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5AA56" w14:textId="5C28A3C9" w:rsidR="00916C4B" w:rsidRDefault="00BA6D1C" w:rsidP="00151D47">
      <w:pPr>
        <w:ind w:left="360"/>
        <w:jc w:val="center"/>
        <w:rPr>
          <w:szCs w:val="28"/>
        </w:rPr>
      </w:pPr>
      <w:r w:rsidRPr="00916C4B">
        <w:rPr>
          <w:b/>
        </w:rPr>
        <w:t xml:space="preserve">IZVJEŠTAJ O ZADUŽIVANJU NA DOMAĆEM I STRANOM TRŽIŠTU NOVCA I KAPITALA U </w:t>
      </w:r>
      <w:r w:rsidR="00916C4B" w:rsidRPr="00916C4B">
        <w:rPr>
          <w:b/>
          <w:bCs/>
        </w:rPr>
        <w:t>PRVOM POLUGODIŠTU 202</w:t>
      </w:r>
      <w:r w:rsidR="00EA3B21">
        <w:rPr>
          <w:b/>
          <w:bCs/>
        </w:rPr>
        <w:t>5</w:t>
      </w:r>
      <w:r w:rsidR="00916C4B" w:rsidRPr="00916C4B">
        <w:rPr>
          <w:b/>
          <w:bCs/>
        </w:rPr>
        <w:t>. GODINE</w:t>
      </w:r>
    </w:p>
    <w:p w14:paraId="15C24CCE" w14:textId="2ACBCF8A" w:rsidR="00BA6D1C" w:rsidRPr="00916C4B" w:rsidRDefault="00BA6D1C" w:rsidP="00151D47">
      <w:pPr>
        <w:tabs>
          <w:tab w:val="left" w:pos="0"/>
        </w:tabs>
        <w:spacing w:line="360" w:lineRule="auto"/>
        <w:jc w:val="both"/>
        <w:rPr>
          <w:b/>
        </w:rPr>
      </w:pPr>
    </w:p>
    <w:p w14:paraId="2755438C" w14:textId="77777777" w:rsidR="00F01F8E" w:rsidRDefault="00F01F8E" w:rsidP="00151D47">
      <w:pPr>
        <w:pStyle w:val="Uvuenotijeloteksta"/>
        <w:ind w:firstLine="0"/>
      </w:pPr>
    </w:p>
    <w:p w14:paraId="35C755FE" w14:textId="45096171" w:rsidR="00BA6D1C" w:rsidRDefault="00BA6D1C" w:rsidP="00A64975">
      <w:pPr>
        <w:jc w:val="both"/>
      </w:pPr>
      <w:r w:rsidRPr="00916C4B">
        <w:t>Hrvatski sabor je</w:t>
      </w:r>
      <w:r w:rsidR="001B3D07" w:rsidRPr="00916C4B">
        <w:t xml:space="preserve"> sukladno</w:t>
      </w:r>
      <w:r w:rsidRPr="00916C4B">
        <w:t xml:space="preserve"> člank</w:t>
      </w:r>
      <w:r w:rsidR="001B3D07" w:rsidRPr="00916C4B">
        <w:t>u</w:t>
      </w:r>
      <w:r w:rsidRPr="00916C4B">
        <w:t xml:space="preserve"> </w:t>
      </w:r>
      <w:r w:rsidR="00D864D6">
        <w:t>4</w:t>
      </w:r>
      <w:r w:rsidR="009F355F">
        <w:t>7</w:t>
      </w:r>
      <w:r w:rsidRPr="00916C4B">
        <w:t xml:space="preserve">. Zakona o izvršavanju </w:t>
      </w:r>
      <w:r w:rsidR="00BB78D1" w:rsidRPr="00916C4B">
        <w:t>D</w:t>
      </w:r>
      <w:r w:rsidRPr="00916C4B">
        <w:t>ržavnog proračuna Republike Hrvatske za 20</w:t>
      </w:r>
      <w:r w:rsidR="002504F6" w:rsidRPr="00916C4B">
        <w:t>2</w:t>
      </w:r>
      <w:r w:rsidR="00EA3B21">
        <w:t>5</w:t>
      </w:r>
      <w:r w:rsidRPr="00916C4B">
        <w:t>. godinu (Narodne novine, broj</w:t>
      </w:r>
      <w:r w:rsidR="00EA3B21">
        <w:t xml:space="preserve"> 149/2024</w:t>
      </w:r>
      <w:r w:rsidR="00D864D6">
        <w:t>)</w:t>
      </w:r>
      <w:r w:rsidR="002504F6" w:rsidRPr="00916C4B">
        <w:t xml:space="preserve"> </w:t>
      </w:r>
      <w:r w:rsidRPr="00916C4B">
        <w:t>ovlastio Ministarstvo financija Republike Hrvatske</w:t>
      </w:r>
      <w:r w:rsidR="00A4121D">
        <w:t>,</w:t>
      </w:r>
      <w:r w:rsidRPr="00916C4B">
        <w:t xml:space="preserve"> da se u ime Republike Hrvatske može zadužiti na </w:t>
      </w:r>
      <w:r w:rsidR="00BB78D1" w:rsidRPr="00916C4B">
        <w:t xml:space="preserve">domaćem i </w:t>
      </w:r>
      <w:r w:rsidRPr="00916C4B">
        <w:t xml:space="preserve">inozemnom tržištu novca i kapitala do ukupnog iznosa od </w:t>
      </w:r>
      <w:r w:rsidR="00EA3B21">
        <w:t>8.575.655.396</w:t>
      </w:r>
      <w:r w:rsidR="005B47EE">
        <w:t>,00 eura</w:t>
      </w:r>
      <w:r w:rsidR="00BB78D1" w:rsidRPr="00916C4B">
        <w:t>.</w:t>
      </w:r>
      <w:r w:rsidR="00B064F4" w:rsidRPr="00916C4B">
        <w:t xml:space="preserve"> </w:t>
      </w:r>
    </w:p>
    <w:p w14:paraId="44F8C34B" w14:textId="687C7102" w:rsidR="00E449DE" w:rsidRDefault="00E449DE" w:rsidP="00151D47">
      <w:pPr>
        <w:pStyle w:val="Uvuenotijeloteksta"/>
        <w:ind w:firstLine="0"/>
      </w:pPr>
    </w:p>
    <w:p w14:paraId="09083DC2" w14:textId="77777777" w:rsidR="008A26E2" w:rsidRPr="00916C4B" w:rsidRDefault="008A26E2" w:rsidP="00151D47">
      <w:pPr>
        <w:pStyle w:val="Uvuenotijeloteksta"/>
        <w:ind w:firstLine="0"/>
      </w:pPr>
    </w:p>
    <w:p w14:paraId="338B05B4" w14:textId="77777777" w:rsidR="003B3334" w:rsidRPr="00916C4B" w:rsidRDefault="003B3334" w:rsidP="00151D47">
      <w:pPr>
        <w:pStyle w:val="Odlomakpopisa"/>
        <w:numPr>
          <w:ilvl w:val="0"/>
          <w:numId w:val="5"/>
        </w:numPr>
        <w:jc w:val="both"/>
        <w:rPr>
          <w:b/>
          <w:i/>
        </w:rPr>
      </w:pPr>
      <w:r w:rsidRPr="00916C4B">
        <w:rPr>
          <w:b/>
          <w:i/>
        </w:rPr>
        <w:t xml:space="preserve">Obveznice uz plasman na domaćem tržištu kapitala </w:t>
      </w:r>
    </w:p>
    <w:p w14:paraId="7766905F" w14:textId="77777777" w:rsidR="00BB78D1" w:rsidRPr="00916C4B" w:rsidRDefault="00BB78D1" w:rsidP="00151D47">
      <w:pPr>
        <w:pStyle w:val="Odlomakpopisa"/>
        <w:jc w:val="both"/>
        <w:rPr>
          <w:b/>
          <w:i/>
        </w:rPr>
      </w:pPr>
    </w:p>
    <w:p w14:paraId="7DCAF9EB" w14:textId="354475FD" w:rsidR="006C6BD4" w:rsidRDefault="00506700" w:rsidP="00807E38">
      <w:pPr>
        <w:spacing w:after="120"/>
        <w:jc w:val="both"/>
      </w:pPr>
      <w:r w:rsidRPr="00916C4B">
        <w:t>Republ</w:t>
      </w:r>
      <w:r>
        <w:t>ika Hrvatska</w:t>
      </w:r>
      <w:r w:rsidR="003B2BE3">
        <w:t>,</w:t>
      </w:r>
      <w:r>
        <w:t xml:space="preserve"> zastupana po Ministarstvu financija</w:t>
      </w:r>
      <w:r w:rsidR="003B2BE3">
        <w:t>,</w:t>
      </w:r>
      <w:r w:rsidRPr="00916C4B">
        <w:t xml:space="preserve"> </w:t>
      </w:r>
      <w:r w:rsidR="00810617">
        <w:t>7</w:t>
      </w:r>
      <w:r>
        <w:t>. ožujka</w:t>
      </w:r>
      <w:r w:rsidRPr="00916C4B">
        <w:t xml:space="preserve"> 202</w:t>
      </w:r>
      <w:r>
        <w:t>5</w:t>
      </w:r>
      <w:r w:rsidRPr="00916C4B">
        <w:t>.</w:t>
      </w:r>
      <w:r>
        <w:t xml:space="preserve"> </w:t>
      </w:r>
      <w:r w:rsidRPr="00916C4B">
        <w:t xml:space="preserve">godine </w:t>
      </w:r>
      <w:r>
        <w:t>donijela</w:t>
      </w:r>
      <w:r w:rsidR="003B2BE3">
        <w:t xml:space="preserve"> je</w:t>
      </w:r>
      <w:r>
        <w:t xml:space="preserve"> dvije odluke o izdanju </w:t>
      </w:r>
      <w:r w:rsidR="003B2BE3">
        <w:t xml:space="preserve">državnih </w:t>
      </w:r>
      <w:r>
        <w:t>obveznica</w:t>
      </w:r>
      <w:r w:rsidRPr="00916C4B">
        <w:t xml:space="preserve"> na domaćem tržištu </w:t>
      </w:r>
      <w:r>
        <w:t>kapitala</w:t>
      </w:r>
      <w:r w:rsidR="003B2BE3">
        <w:t>,</w:t>
      </w:r>
      <w:r>
        <w:t xml:space="preserve"> u ukupnom iznosu od 3,00 milijarde eura</w:t>
      </w:r>
      <w:r w:rsidRPr="00916C4B">
        <w:t>.</w:t>
      </w:r>
    </w:p>
    <w:p w14:paraId="5450E4F4" w14:textId="0E086539" w:rsidR="00506700" w:rsidRDefault="00D234C9" w:rsidP="00807E38">
      <w:pPr>
        <w:spacing w:after="120"/>
        <w:jc w:val="both"/>
      </w:pPr>
      <w:r>
        <w:t>Prvo izdanje, u ukupnom</w:t>
      </w:r>
      <w:r w:rsidR="00BA6B81">
        <w:t xml:space="preserve"> iznosu od 1,75 milijardi eura</w:t>
      </w:r>
      <w:r>
        <w:t>,</w:t>
      </w:r>
      <w:r w:rsidR="00BA6B81">
        <w:t xml:space="preserve"> predstavlja treće izdanje </w:t>
      </w:r>
      <w:r>
        <w:t xml:space="preserve">državnih </w:t>
      </w:r>
      <w:r w:rsidR="00BA6B81">
        <w:t>obveznica</w:t>
      </w:r>
      <w:r>
        <w:t xml:space="preserve"> namijenjenih ne samo institucionalnim </w:t>
      </w:r>
      <w:proofErr w:type="spellStart"/>
      <w:r>
        <w:t>ulagateljima</w:t>
      </w:r>
      <w:proofErr w:type="spellEnd"/>
      <w:r>
        <w:t>, već i građanima (fizičkim osobama).</w:t>
      </w:r>
      <w:r w:rsidR="004E6693">
        <w:t xml:space="preserve"> </w:t>
      </w:r>
      <w:r w:rsidR="006C6BD4">
        <w:t>Riječ je o dvogodišnjoj obveznici izdanoj po cijeni 100,00% nominalnog iznosa</w:t>
      </w:r>
      <w:r>
        <w:t>,</w:t>
      </w:r>
      <w:r w:rsidR="006C6BD4">
        <w:t xml:space="preserve"> uz </w:t>
      </w:r>
      <w:r>
        <w:t>fiksni godišnji</w:t>
      </w:r>
      <w:r w:rsidR="006C6BD4">
        <w:t xml:space="preserve"> kamatni kupon od 2,65% godišnje. Kamatni kupon </w:t>
      </w:r>
      <w:r>
        <w:t xml:space="preserve">isplaćuje se </w:t>
      </w:r>
      <w:r w:rsidR="006C6BD4">
        <w:t xml:space="preserve">jednom godišnje, </w:t>
      </w:r>
      <w:r>
        <w:t>dok se</w:t>
      </w:r>
      <w:r w:rsidR="006C6BD4">
        <w:t xml:space="preserve"> glavnica</w:t>
      </w:r>
      <w:r>
        <w:t xml:space="preserve"> otplaćuje u </w:t>
      </w:r>
      <w:r w:rsidR="006C6BD4">
        <w:t>cijelosti po dospijeću.</w:t>
      </w:r>
    </w:p>
    <w:p w14:paraId="0A756604" w14:textId="0B3DDFEA" w:rsidR="006C6BD4" w:rsidRDefault="006C6BD4" w:rsidP="00807E38">
      <w:pPr>
        <w:spacing w:after="120"/>
        <w:jc w:val="both"/>
      </w:pPr>
      <w:r w:rsidRPr="006356DA">
        <w:t>Upis obveznica provodio se u dva kruga</w:t>
      </w:r>
      <w:r w:rsidR="003B2BE3">
        <w:t>:</w:t>
      </w:r>
      <w:r w:rsidR="00D234C9">
        <w:t xml:space="preserve"> prvi </w:t>
      </w:r>
      <w:r w:rsidR="003B2BE3">
        <w:t>je bio namijenjen</w:t>
      </w:r>
      <w:r w:rsidR="00D234C9">
        <w:t xml:space="preserve"> </w:t>
      </w:r>
      <w:r>
        <w:t>fizičk</w:t>
      </w:r>
      <w:r w:rsidR="003B2BE3">
        <w:t>im</w:t>
      </w:r>
      <w:r>
        <w:t xml:space="preserve"> osob</w:t>
      </w:r>
      <w:r w:rsidR="003B2BE3">
        <w:t>ama</w:t>
      </w:r>
      <w:r w:rsidRPr="006356DA">
        <w:t xml:space="preserve"> (hrvatsk</w:t>
      </w:r>
      <w:r w:rsidR="003B2BE3">
        <w:t>im</w:t>
      </w:r>
      <w:r w:rsidRPr="006356DA">
        <w:t xml:space="preserve"> državljan</w:t>
      </w:r>
      <w:r w:rsidR="003B2BE3">
        <w:t>ima</w:t>
      </w:r>
      <w:r w:rsidR="00D234C9">
        <w:t xml:space="preserve"> i</w:t>
      </w:r>
      <w:r w:rsidRPr="006356DA">
        <w:t xml:space="preserve"> stran</w:t>
      </w:r>
      <w:r w:rsidR="003B2BE3">
        <w:t>im</w:t>
      </w:r>
      <w:r>
        <w:t xml:space="preserve"> rezident</w:t>
      </w:r>
      <w:r w:rsidR="003B2BE3">
        <w:t>ima</w:t>
      </w:r>
      <w:r>
        <w:t xml:space="preserve"> u Republici Hrvatskoj), </w:t>
      </w:r>
      <w:r w:rsidR="00D234C9">
        <w:t>dok je</w:t>
      </w:r>
      <w:r>
        <w:t xml:space="preserve"> drugi </w:t>
      </w:r>
      <w:r w:rsidR="000B1540">
        <w:t>kr</w:t>
      </w:r>
      <w:r w:rsidR="00CC7AA0">
        <w:t>ug</w:t>
      </w:r>
      <w:r w:rsidR="00D234C9">
        <w:t xml:space="preserve"> bio </w:t>
      </w:r>
      <w:r w:rsidR="00CC7AA0">
        <w:t xml:space="preserve"> </w:t>
      </w:r>
      <w:r w:rsidR="00D234C9">
        <w:t xml:space="preserve">namijenjen </w:t>
      </w:r>
      <w:r w:rsidR="00CC7AA0">
        <w:t xml:space="preserve">institucionalnim </w:t>
      </w:r>
      <w:proofErr w:type="spellStart"/>
      <w:r w:rsidR="00450304">
        <w:t>ulagateljima</w:t>
      </w:r>
      <w:proofErr w:type="spellEnd"/>
      <w:r w:rsidRPr="006356DA">
        <w:t xml:space="preserve">. Obveznice su </w:t>
      </w:r>
      <w:r w:rsidR="00D234C9">
        <w:t>uključene</w:t>
      </w:r>
      <w:r w:rsidRPr="006356DA">
        <w:t xml:space="preserve"> u usluge </w:t>
      </w:r>
      <w:proofErr w:type="spellStart"/>
      <w:r w:rsidRPr="006356DA">
        <w:t>depozitorija</w:t>
      </w:r>
      <w:proofErr w:type="spellEnd"/>
      <w:r w:rsidRPr="006356DA">
        <w:t>, poravnanja i namire Središnjeg kliri</w:t>
      </w:r>
      <w:r>
        <w:t xml:space="preserve">nškog depozitarnog društva </w:t>
      </w:r>
      <w:r w:rsidRPr="006356DA">
        <w:t xml:space="preserve">te </w:t>
      </w:r>
      <w:r w:rsidR="00274EEA">
        <w:t xml:space="preserve">su </w:t>
      </w:r>
      <w:r w:rsidR="003B2BE3">
        <w:t xml:space="preserve">uvrštene </w:t>
      </w:r>
      <w:r w:rsidRPr="006356DA">
        <w:t>na Službeno tržište Zagrebačke burze.</w:t>
      </w:r>
      <w:r>
        <w:t xml:space="preserve"> </w:t>
      </w:r>
      <w:r w:rsidR="00D234C9">
        <w:t xml:space="preserve">Datum uplate bio je </w:t>
      </w:r>
      <w:r>
        <w:t xml:space="preserve"> 10. ožujka 2025.</w:t>
      </w:r>
      <w:r w:rsidR="000B1540">
        <w:t xml:space="preserve"> godine</w:t>
      </w:r>
      <w:r>
        <w:t>, a dospijeće</w:t>
      </w:r>
      <w:r w:rsidR="00263B2E">
        <w:t xml:space="preserve"> obveznica</w:t>
      </w:r>
      <w:r>
        <w:t xml:space="preserve"> je 10. ožujka 2027.</w:t>
      </w:r>
      <w:r w:rsidR="000B1540">
        <w:t xml:space="preserve"> godine.</w:t>
      </w:r>
    </w:p>
    <w:p w14:paraId="0F27F44C" w14:textId="0D71D7F1" w:rsidR="006C6BD4" w:rsidRDefault="006C6BD4" w:rsidP="00151D47">
      <w:pPr>
        <w:spacing w:after="200"/>
        <w:jc w:val="both"/>
      </w:pPr>
      <w:r>
        <w:t>Isto</w:t>
      </w:r>
      <w:r w:rsidR="003A33F8">
        <w:t xml:space="preserve">dobno je realizirano i drugo </w:t>
      </w:r>
      <w:r>
        <w:t>izdanje obveznica, namijenje</w:t>
      </w:r>
      <w:r w:rsidR="00CC7AA0">
        <w:t>no</w:t>
      </w:r>
      <w:r w:rsidR="003A33F8">
        <w:t xml:space="preserve"> isključivo</w:t>
      </w:r>
      <w:r w:rsidR="00CC7AA0">
        <w:t xml:space="preserve"> institucionalnim </w:t>
      </w:r>
      <w:proofErr w:type="spellStart"/>
      <w:r w:rsidR="00263B2E">
        <w:t>ulagateljima</w:t>
      </w:r>
      <w:proofErr w:type="spellEnd"/>
      <w:r w:rsidR="003A33F8">
        <w:t>,</w:t>
      </w:r>
      <w:r>
        <w:t xml:space="preserve"> s du</w:t>
      </w:r>
      <w:r w:rsidR="003A33F8">
        <w:t>ljim</w:t>
      </w:r>
      <w:r>
        <w:t xml:space="preserve"> rokom dospijeća. R</w:t>
      </w:r>
      <w:r w:rsidR="00263B2E">
        <w:t>iječ je</w:t>
      </w:r>
      <w:r>
        <w:t xml:space="preserve"> o obveznici </w:t>
      </w:r>
      <w:r w:rsidR="003A33F8">
        <w:t xml:space="preserve">u nominalnom iznosu od 1,25 milijardi eura, s datumom </w:t>
      </w:r>
      <w:r>
        <w:t>dospijeća 10. ožujka 2030</w:t>
      </w:r>
      <w:r w:rsidRPr="006356DA">
        <w:t xml:space="preserve">. </w:t>
      </w:r>
      <w:r>
        <w:t>god</w:t>
      </w:r>
      <w:r w:rsidRPr="006356DA">
        <w:t>ine</w:t>
      </w:r>
      <w:r w:rsidR="003A33F8">
        <w:t>.</w:t>
      </w:r>
      <w:r w:rsidRPr="006356DA">
        <w:t xml:space="preserve"> </w:t>
      </w:r>
      <w:r w:rsidR="003A33F8">
        <w:t>I</w:t>
      </w:r>
      <w:r w:rsidRPr="006356DA">
        <w:t>zdanje</w:t>
      </w:r>
      <w:r w:rsidR="003A33F8">
        <w:t xml:space="preserve"> je </w:t>
      </w:r>
      <w:r w:rsidR="00263B2E">
        <w:t>realizirano</w:t>
      </w:r>
      <w:r w:rsidR="003A33F8">
        <w:t xml:space="preserve"> </w:t>
      </w:r>
      <w:r w:rsidR="006664E6">
        <w:t>uz cijenu od 99,770</w:t>
      </w:r>
      <w:r>
        <w:t xml:space="preserve">% i </w:t>
      </w:r>
      <w:r w:rsidR="003A33F8">
        <w:t xml:space="preserve">fiksnu </w:t>
      </w:r>
      <w:r w:rsidRPr="006356DA">
        <w:t xml:space="preserve">kamatnu stopu od </w:t>
      </w:r>
      <w:r w:rsidR="006664E6">
        <w:t>3,00</w:t>
      </w:r>
      <w:r w:rsidRPr="006356DA">
        <w:t>%</w:t>
      </w:r>
      <w:r>
        <w:t>,</w:t>
      </w:r>
      <w:r w:rsidRPr="00EC4791">
        <w:t xml:space="preserve"> </w:t>
      </w:r>
      <w:r>
        <w:t xml:space="preserve">što </w:t>
      </w:r>
      <w:r w:rsidR="00263B2E">
        <w:t>odgovara</w:t>
      </w:r>
      <w:r w:rsidR="006664E6">
        <w:t xml:space="preserve"> prinos</w:t>
      </w:r>
      <w:r w:rsidR="00263B2E">
        <w:t>u</w:t>
      </w:r>
      <w:r w:rsidR="006664E6">
        <w:t xml:space="preserve"> do dospijeća od 3,05</w:t>
      </w:r>
      <w:r>
        <w:t>%</w:t>
      </w:r>
      <w:r w:rsidRPr="006356DA">
        <w:t>.</w:t>
      </w:r>
      <w:r>
        <w:t xml:space="preserve"> Kamatni kupon isplać</w:t>
      </w:r>
      <w:r w:rsidR="003A33F8">
        <w:t>uje se</w:t>
      </w:r>
      <w:r>
        <w:t xml:space="preserve"> polugodišnje, </w:t>
      </w:r>
      <w:r w:rsidR="003A33F8">
        <w:t xml:space="preserve">dok se </w:t>
      </w:r>
      <w:r>
        <w:t xml:space="preserve"> glavnica </w:t>
      </w:r>
      <w:r w:rsidR="003A33F8">
        <w:t xml:space="preserve">otplaćuje </w:t>
      </w:r>
      <w:r>
        <w:t>u cijelosti po dospijeću.</w:t>
      </w:r>
    </w:p>
    <w:p w14:paraId="16F4C1AF" w14:textId="70A94711" w:rsidR="00A255CC" w:rsidRDefault="00A255CC" w:rsidP="00151D47">
      <w:pPr>
        <w:jc w:val="both"/>
      </w:pPr>
      <w:r w:rsidRPr="00A365D9">
        <w:t>Sredstva p</w:t>
      </w:r>
      <w:r>
        <w:t>rikupljena ovim izdanji</w:t>
      </w:r>
      <w:r w:rsidRPr="00A365D9">
        <w:t>m</w:t>
      </w:r>
      <w:r>
        <w:t>a</w:t>
      </w:r>
      <w:r w:rsidRPr="00A365D9">
        <w:t xml:space="preserve"> </w:t>
      </w:r>
      <w:r w:rsidR="00263B2E">
        <w:t>korištena</w:t>
      </w:r>
      <w:r w:rsidRPr="00A365D9">
        <w:t xml:space="preserve"> su, između ostalog, za </w:t>
      </w:r>
      <w:r>
        <w:t>otplatu</w:t>
      </w:r>
      <w:r w:rsidRPr="00A365D9">
        <w:t xml:space="preserve"> </w:t>
      </w:r>
      <w:r w:rsidR="00263B2E">
        <w:t xml:space="preserve">državnih </w:t>
      </w:r>
      <w:r w:rsidRPr="00A365D9">
        <w:t xml:space="preserve">obveznica izdanih </w:t>
      </w:r>
      <w:r w:rsidR="000B1540">
        <w:t xml:space="preserve">u ožujku </w:t>
      </w:r>
      <w:r w:rsidRPr="00A365D9">
        <w:t>20</w:t>
      </w:r>
      <w:r>
        <w:t>23</w:t>
      </w:r>
      <w:r w:rsidRPr="00A365D9">
        <w:t>. godine</w:t>
      </w:r>
      <w:r w:rsidR="00263B2E">
        <w:t>,</w:t>
      </w:r>
      <w:r w:rsidRPr="00A365D9">
        <w:t xml:space="preserve"> u n</w:t>
      </w:r>
      <w:r>
        <w:t>ominalnom iznosu od 1,85 milijardi</w:t>
      </w:r>
      <w:r w:rsidRPr="00A365D9">
        <w:t xml:space="preserve"> eura</w:t>
      </w:r>
      <w:r w:rsidR="00263B2E">
        <w:t>,</w:t>
      </w:r>
      <w:r>
        <w:t xml:space="preserve"> uz nepromjenjivi kamatni kupon od 3,65%, koje su dospjele i </w:t>
      </w:r>
      <w:r w:rsidR="003A33F8">
        <w:t xml:space="preserve">u cijelosti </w:t>
      </w:r>
      <w:r>
        <w:t>isplaćene 10. ožujka 2025. godine.</w:t>
      </w:r>
    </w:p>
    <w:p w14:paraId="0605A44B" w14:textId="217C8B8B" w:rsidR="002479CF" w:rsidRDefault="002479CF" w:rsidP="00151D47">
      <w:pPr>
        <w:jc w:val="both"/>
      </w:pPr>
    </w:p>
    <w:p w14:paraId="4202131C" w14:textId="01C833FD" w:rsidR="002479CF" w:rsidRDefault="002479CF" w:rsidP="00151D47">
      <w:pPr>
        <w:jc w:val="both"/>
      </w:pPr>
      <w:r>
        <w:t xml:space="preserve">Uz to, u ožujku 2025. godine dospjele su i </w:t>
      </w:r>
      <w:r w:rsidR="003A33F8">
        <w:t xml:space="preserve">cijelosti </w:t>
      </w:r>
      <w:r>
        <w:t>isplaćene petogodišnje obveznice Republi</w:t>
      </w:r>
      <w:r w:rsidR="00263B2E">
        <w:t xml:space="preserve">ke Hrvatske izdane 2020. godine, </w:t>
      </w:r>
      <w:r>
        <w:t xml:space="preserve">u nominalnom iznosu od </w:t>
      </w:r>
      <w:r w:rsidR="003B5E18">
        <w:t>664 milijuna eura (HRK 5,00 milijardi</w:t>
      </w:r>
      <w:r>
        <w:t>) uz nepr</w:t>
      </w:r>
      <w:r w:rsidR="001215F9">
        <w:t>omjenjivi kamatni kupon od 0,25</w:t>
      </w:r>
      <w:r>
        <w:t>%.</w:t>
      </w:r>
    </w:p>
    <w:p w14:paraId="3CB4B1F4" w14:textId="46B70B2C" w:rsidR="006664E6" w:rsidRDefault="006664E6" w:rsidP="00151D47">
      <w:pPr>
        <w:jc w:val="both"/>
      </w:pPr>
    </w:p>
    <w:p w14:paraId="31395895" w14:textId="27FC89DC" w:rsidR="002F7C25" w:rsidRDefault="00BE5956" w:rsidP="002F7C25">
      <w:pPr>
        <w:jc w:val="both"/>
      </w:pPr>
      <w:r>
        <w:t>U tablici 1. prikazane su aktivne obveznice</w:t>
      </w:r>
      <w:r w:rsidR="00506700">
        <w:t xml:space="preserve"> </w:t>
      </w:r>
      <w:r w:rsidR="005F0F99">
        <w:t xml:space="preserve">izdane na domaćem tržištu kapitala </w:t>
      </w:r>
      <w:r w:rsidR="00506700">
        <w:t>na dan 30. lipnja 2025</w:t>
      </w:r>
      <w:r w:rsidR="00F45A91">
        <w:t>.</w:t>
      </w:r>
      <w:r w:rsidR="009F355F">
        <w:t xml:space="preserve"> godine</w:t>
      </w:r>
      <w:r w:rsidR="005F0F99">
        <w:t>.</w:t>
      </w:r>
      <w:r w:rsidR="00F45A91" w:rsidRPr="00916C4B">
        <w:t xml:space="preserve"> Uz svaku seriju obveznice </w:t>
      </w:r>
      <w:r w:rsidR="005F0F99">
        <w:t>navedeni su</w:t>
      </w:r>
      <w:r w:rsidR="00F45A91" w:rsidRPr="00916C4B">
        <w:t xml:space="preserve"> datum izdanja, valuta</w:t>
      </w:r>
      <w:r w:rsidR="005F0F99">
        <w:t>,</w:t>
      </w:r>
      <w:r w:rsidR="00F45A91" w:rsidRPr="00916C4B">
        <w:t xml:space="preserve"> iznos izdanja</w:t>
      </w:r>
      <w:r w:rsidR="005F0F99">
        <w:t>,</w:t>
      </w:r>
      <w:r w:rsidR="00F45A91" w:rsidRPr="00916C4B">
        <w:t xml:space="preserve"> godišnja </w:t>
      </w:r>
      <w:r w:rsidR="00F45A91">
        <w:t>kuponska</w:t>
      </w:r>
      <w:r w:rsidR="00F45A91" w:rsidRPr="00916C4B">
        <w:t xml:space="preserve"> stopa </w:t>
      </w:r>
      <w:r w:rsidR="005F0F99">
        <w:t>te</w:t>
      </w:r>
      <w:r w:rsidR="00F45A91" w:rsidRPr="00916C4B">
        <w:t xml:space="preserve"> datum dospijeća</w:t>
      </w:r>
      <w:r w:rsidR="005F0F99">
        <w:t>.</w:t>
      </w:r>
    </w:p>
    <w:p w14:paraId="51AE6366" w14:textId="77777777" w:rsidR="002F7C25" w:rsidRDefault="002F7C25" w:rsidP="002F7C25">
      <w:pPr>
        <w:jc w:val="both"/>
      </w:pPr>
    </w:p>
    <w:p w14:paraId="5E3CF398" w14:textId="738D3A1D" w:rsidR="002F7C25" w:rsidRDefault="002F7C25" w:rsidP="002F7C25">
      <w:pPr>
        <w:jc w:val="both"/>
      </w:pPr>
    </w:p>
    <w:p w14:paraId="0BFB6918" w14:textId="77777777" w:rsidR="009F7976" w:rsidRDefault="009F7976" w:rsidP="002F7C25">
      <w:pPr>
        <w:jc w:val="both"/>
      </w:pPr>
    </w:p>
    <w:p w14:paraId="0F80C713" w14:textId="77777777" w:rsidR="002F7C25" w:rsidRDefault="002F7C25" w:rsidP="002F7C25">
      <w:pPr>
        <w:jc w:val="both"/>
      </w:pPr>
    </w:p>
    <w:p w14:paraId="78F4BA5C" w14:textId="77777777" w:rsidR="002F7C25" w:rsidRDefault="002F7C25" w:rsidP="002F7C25">
      <w:pPr>
        <w:jc w:val="both"/>
      </w:pPr>
    </w:p>
    <w:p w14:paraId="63F35A52" w14:textId="5A61E756" w:rsidR="006275D2" w:rsidRPr="002F7C25" w:rsidRDefault="006275D2" w:rsidP="00B035F1">
      <w:pPr>
        <w:spacing w:after="120"/>
        <w:jc w:val="both"/>
      </w:pPr>
      <w:r w:rsidRPr="00916C4B">
        <w:rPr>
          <w:i/>
        </w:rPr>
        <w:lastRenderedPageBreak/>
        <w:t>Tablica 1. Pregled aktivnih domaćih obveznica Republike Hrvatske</w:t>
      </w:r>
      <w:r w:rsidR="00817A1D" w:rsidRPr="00916C4B">
        <w:rPr>
          <w:i/>
        </w:rPr>
        <w:t xml:space="preserve">, </w:t>
      </w:r>
      <w:r w:rsidR="00077732" w:rsidRPr="00916C4B">
        <w:rPr>
          <w:i/>
        </w:rPr>
        <w:t>3</w:t>
      </w:r>
      <w:r w:rsidR="00C26134" w:rsidRPr="00916C4B">
        <w:rPr>
          <w:i/>
        </w:rPr>
        <w:t>0. lipnja</w:t>
      </w:r>
      <w:r w:rsidR="00077732" w:rsidRPr="00916C4B">
        <w:rPr>
          <w:i/>
        </w:rPr>
        <w:t xml:space="preserve"> </w:t>
      </w:r>
      <w:r w:rsidR="00C26134" w:rsidRPr="00916C4B">
        <w:rPr>
          <w:i/>
        </w:rPr>
        <w:t>202</w:t>
      </w:r>
      <w:r w:rsidR="00EA3B21">
        <w:rPr>
          <w:i/>
        </w:rPr>
        <w:t>5</w:t>
      </w:r>
      <w:r w:rsidR="00817A1D" w:rsidRPr="00916C4B">
        <w:rPr>
          <w:i/>
        </w:rPr>
        <w:t>.</w:t>
      </w:r>
    </w:p>
    <w:p w14:paraId="7F03C983" w14:textId="104A334C" w:rsidR="004E6693" w:rsidRDefault="00EA3B21" w:rsidP="00151D47">
      <w:pPr>
        <w:keepNext/>
        <w:jc w:val="both"/>
        <w:rPr>
          <w:i/>
        </w:rPr>
      </w:pPr>
      <w:r w:rsidRPr="00EA3B21">
        <w:rPr>
          <w:noProof/>
        </w:rPr>
        <w:drawing>
          <wp:inline distT="0" distB="0" distL="0" distR="0" wp14:anchorId="4FCEE25A" wp14:editId="4542BC47">
            <wp:extent cx="5524500" cy="4017026"/>
            <wp:effectExtent l="0" t="0" r="0" b="254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0158" cy="4028411"/>
                    </a:xfrm>
                    <a:prstGeom prst="rect">
                      <a:avLst/>
                    </a:prstGeom>
                    <a:noFill/>
                    <a:ln>
                      <a:noFill/>
                    </a:ln>
                  </pic:spPr>
                </pic:pic>
              </a:graphicData>
            </a:graphic>
          </wp:inline>
        </w:drawing>
      </w:r>
    </w:p>
    <w:p w14:paraId="7632F0ED" w14:textId="28C53ACE" w:rsidR="00441F20" w:rsidRDefault="00F01F8E" w:rsidP="00151D47">
      <w:pPr>
        <w:jc w:val="both"/>
        <w:rPr>
          <w:i/>
        </w:rPr>
      </w:pPr>
      <w:r w:rsidRPr="00916C4B">
        <w:rPr>
          <w:i/>
        </w:rPr>
        <w:t>Izvor: Ministarstvo financija</w:t>
      </w:r>
    </w:p>
    <w:p w14:paraId="4A44A93F" w14:textId="1C3601C3" w:rsidR="004E6693" w:rsidRDefault="004E6693" w:rsidP="00151D47">
      <w:pPr>
        <w:jc w:val="both"/>
      </w:pPr>
    </w:p>
    <w:p w14:paraId="5EEE57DA" w14:textId="77777777" w:rsidR="008A26E2" w:rsidRPr="00916C4B" w:rsidRDefault="008A26E2" w:rsidP="00151D47">
      <w:pPr>
        <w:jc w:val="both"/>
      </w:pPr>
    </w:p>
    <w:p w14:paraId="04E0F395" w14:textId="77777777" w:rsidR="00D96C08" w:rsidRPr="00916C4B" w:rsidRDefault="003C1F07" w:rsidP="00151D47">
      <w:pPr>
        <w:pStyle w:val="Odlomakpopisa"/>
        <w:numPr>
          <w:ilvl w:val="0"/>
          <w:numId w:val="5"/>
        </w:numPr>
        <w:spacing w:after="200" w:line="360" w:lineRule="auto"/>
        <w:jc w:val="both"/>
        <w:rPr>
          <w:b/>
          <w:i/>
        </w:rPr>
      </w:pPr>
      <w:proofErr w:type="spellStart"/>
      <w:r w:rsidRPr="00916C4B">
        <w:rPr>
          <w:b/>
          <w:i/>
        </w:rPr>
        <w:t>Euroobveznice</w:t>
      </w:r>
      <w:proofErr w:type="spellEnd"/>
      <w:r w:rsidRPr="00916C4B">
        <w:rPr>
          <w:b/>
          <w:i/>
        </w:rPr>
        <w:t xml:space="preserve"> na međunarodnom tržištu</w:t>
      </w:r>
    </w:p>
    <w:p w14:paraId="5EE1E27F" w14:textId="01283028" w:rsidR="00E643B9" w:rsidRDefault="00C075DE" w:rsidP="00151D47">
      <w:pPr>
        <w:jc w:val="both"/>
      </w:pPr>
      <w:r w:rsidRPr="00916C4B">
        <w:t>Republika Hr</w:t>
      </w:r>
      <w:r w:rsidR="00152CB5" w:rsidRPr="00916C4B">
        <w:t>v</w:t>
      </w:r>
      <w:r w:rsidRPr="00916C4B">
        <w:t xml:space="preserve">atska </w:t>
      </w:r>
      <w:r w:rsidR="008E7911">
        <w:t>je</w:t>
      </w:r>
      <w:r w:rsidRPr="00916C4B">
        <w:t xml:space="preserve"> u </w:t>
      </w:r>
      <w:r w:rsidR="00580046">
        <w:t>veljači</w:t>
      </w:r>
      <w:r w:rsidRPr="00916C4B">
        <w:t xml:space="preserve"> </w:t>
      </w:r>
      <w:r w:rsidR="00CC62ED">
        <w:t xml:space="preserve">2025. godine </w:t>
      </w:r>
      <w:r w:rsidR="008E7911">
        <w:t xml:space="preserve">uspješno realizirala izdanje </w:t>
      </w:r>
      <w:proofErr w:type="spellStart"/>
      <w:r w:rsidR="008E7911">
        <w:t>euroobveznic</w:t>
      </w:r>
      <w:r w:rsidR="001A209B">
        <w:t>e</w:t>
      </w:r>
      <w:proofErr w:type="spellEnd"/>
      <w:r w:rsidRPr="00916C4B">
        <w:t xml:space="preserve"> na međunarodnom financijskom tržištu</w:t>
      </w:r>
      <w:r w:rsidR="008E7911">
        <w:t xml:space="preserve"> </w:t>
      </w:r>
      <w:r w:rsidR="00A255CC">
        <w:t>u iznosu 2</w:t>
      </w:r>
      <w:r w:rsidR="00E67BEA">
        <w:t>,</w:t>
      </w:r>
      <w:r w:rsidR="00A255CC">
        <w:t>0</w:t>
      </w:r>
      <w:r w:rsidR="002B7F90">
        <w:t>0</w:t>
      </w:r>
      <w:r w:rsidR="00A255CC">
        <w:t xml:space="preserve"> milijarde</w:t>
      </w:r>
      <w:r w:rsidR="00277A17">
        <w:t xml:space="preserve"> eura</w:t>
      </w:r>
      <w:r w:rsidR="001A209B">
        <w:t>. Obveznice su</w:t>
      </w:r>
      <w:r w:rsidR="00277A17" w:rsidRPr="00916C4B">
        <w:t xml:space="preserve"> izdane po cijeni od 9</w:t>
      </w:r>
      <w:r w:rsidR="001A209B">
        <w:t>9,</w:t>
      </w:r>
      <w:r w:rsidR="00A255CC">
        <w:t>745</w:t>
      </w:r>
      <w:r w:rsidR="00277A17" w:rsidRPr="00916C4B">
        <w:t xml:space="preserve">% nominalnog iznosa uz nepromjenjivi </w:t>
      </w:r>
      <w:r w:rsidR="00CC62ED">
        <w:t xml:space="preserve">godišnji </w:t>
      </w:r>
      <w:r w:rsidR="00277A17" w:rsidRPr="00916C4B">
        <w:t xml:space="preserve">kamatni kupon od </w:t>
      </w:r>
      <w:r w:rsidR="004E6693">
        <w:t>3</w:t>
      </w:r>
      <w:r w:rsidR="001A209B">
        <w:t>,</w:t>
      </w:r>
      <w:r w:rsidR="00666875">
        <w:t>25</w:t>
      </w:r>
      <w:r w:rsidR="00277A17" w:rsidRPr="00916C4B">
        <w:t>%</w:t>
      </w:r>
      <w:r w:rsidR="00277A17" w:rsidRPr="00916C4B">
        <w:rPr>
          <w:b/>
        </w:rPr>
        <w:t xml:space="preserve"> </w:t>
      </w:r>
      <w:r w:rsidR="00277A17" w:rsidRPr="00916C4B">
        <w:t xml:space="preserve">godišnje, što </w:t>
      </w:r>
      <w:r w:rsidR="00CC62ED">
        <w:t>odgovara</w:t>
      </w:r>
      <w:r w:rsidR="00277A17" w:rsidRPr="00916C4B">
        <w:t xml:space="preserve"> prinos</w:t>
      </w:r>
      <w:r w:rsidR="00CC62ED">
        <w:t>u</w:t>
      </w:r>
      <w:r w:rsidR="00277A17" w:rsidRPr="00916C4B">
        <w:t xml:space="preserve"> do dospijeća od </w:t>
      </w:r>
      <w:r w:rsidR="00A255CC">
        <w:t>3,276</w:t>
      </w:r>
      <w:r w:rsidR="00277A17" w:rsidRPr="00916C4B">
        <w:t xml:space="preserve">%. </w:t>
      </w:r>
      <w:r w:rsidR="003801DC">
        <w:t xml:space="preserve">Kamatni kupon isplaćivat će se jednom godišnje. </w:t>
      </w:r>
      <w:r w:rsidR="00CC62ED">
        <w:t>Datum uplate o</w:t>
      </w:r>
      <w:r w:rsidR="00277A17" w:rsidRPr="00916C4B">
        <w:t>bveznic</w:t>
      </w:r>
      <w:r w:rsidR="00CC62ED">
        <w:t>a bio je</w:t>
      </w:r>
      <w:r w:rsidR="00277A17" w:rsidRPr="00916C4B">
        <w:t xml:space="preserve"> </w:t>
      </w:r>
      <w:r w:rsidR="00A255CC">
        <w:t>11</w:t>
      </w:r>
      <w:r w:rsidR="001A209B">
        <w:t xml:space="preserve">. </w:t>
      </w:r>
      <w:r w:rsidR="00A255CC">
        <w:t>veljače</w:t>
      </w:r>
      <w:r w:rsidR="004E6693">
        <w:t xml:space="preserve"> </w:t>
      </w:r>
      <w:r w:rsidR="00277A17" w:rsidRPr="00916C4B">
        <w:t>202</w:t>
      </w:r>
      <w:r w:rsidR="00A255CC">
        <w:t>5</w:t>
      </w:r>
      <w:r w:rsidR="00277A17" w:rsidRPr="00916C4B">
        <w:t>.</w:t>
      </w:r>
      <w:r w:rsidR="004E6693">
        <w:t xml:space="preserve"> godine</w:t>
      </w:r>
      <w:r w:rsidR="00277A17" w:rsidRPr="00916C4B">
        <w:t xml:space="preserve">, </w:t>
      </w:r>
      <w:r w:rsidR="00CC62ED">
        <w:t xml:space="preserve">dok je </w:t>
      </w:r>
      <w:r w:rsidR="00277A17" w:rsidRPr="00916C4B">
        <w:t>dospijeć</w:t>
      </w:r>
      <w:r w:rsidR="00CC62ED">
        <w:t xml:space="preserve">e obveznica </w:t>
      </w:r>
      <w:r w:rsidR="00277A17" w:rsidRPr="00916C4B">
        <w:t xml:space="preserve"> </w:t>
      </w:r>
      <w:r w:rsidR="00A255CC">
        <w:t>11. veljače</w:t>
      </w:r>
      <w:r w:rsidR="00277A17" w:rsidRPr="00916C4B">
        <w:t xml:space="preserve"> 20</w:t>
      </w:r>
      <w:r w:rsidR="00A255CC">
        <w:t>37</w:t>
      </w:r>
      <w:r w:rsidR="00277A17" w:rsidRPr="00916C4B">
        <w:t>.</w:t>
      </w:r>
      <w:r w:rsidR="004E6693">
        <w:t xml:space="preserve"> godine.</w:t>
      </w:r>
      <w:r w:rsidR="00010F24">
        <w:t xml:space="preserve"> </w:t>
      </w:r>
    </w:p>
    <w:p w14:paraId="2BDB1869" w14:textId="77777777" w:rsidR="00277A17" w:rsidRPr="00916C4B" w:rsidRDefault="00277A17" w:rsidP="00151D47">
      <w:pPr>
        <w:jc w:val="both"/>
      </w:pPr>
    </w:p>
    <w:p w14:paraId="1ABB0C03" w14:textId="2413756F" w:rsidR="00C075DE" w:rsidRPr="00916C4B" w:rsidRDefault="003720DE" w:rsidP="00151D47">
      <w:pPr>
        <w:jc w:val="both"/>
      </w:pPr>
      <w:r w:rsidRPr="00916C4B">
        <w:t xml:space="preserve">Sredstva </w:t>
      </w:r>
      <w:r w:rsidR="00277A17">
        <w:t>prikupljena</w:t>
      </w:r>
      <w:r w:rsidRPr="00916C4B">
        <w:t xml:space="preserve"> ovim </w:t>
      </w:r>
      <w:r w:rsidR="00277A17">
        <w:t>izdanjem iskori</w:t>
      </w:r>
      <w:r w:rsidR="00CC62ED">
        <w:t>štena</w:t>
      </w:r>
      <w:r w:rsidR="00010F24">
        <w:t xml:space="preserve"> su</w:t>
      </w:r>
      <w:r w:rsidR="00277A17">
        <w:t xml:space="preserve"> se</w:t>
      </w:r>
      <w:r w:rsidR="0014452D">
        <w:t xml:space="preserve"> </w:t>
      </w:r>
      <w:r w:rsidRPr="00916C4B">
        <w:t>za</w:t>
      </w:r>
      <w:r w:rsidR="00640AE0">
        <w:t xml:space="preserve"> otplatu obveznica Republike Hrvatske izdanih 2015. godine</w:t>
      </w:r>
      <w:r w:rsidR="00CC62ED">
        <w:t>,</w:t>
      </w:r>
      <w:r w:rsidR="00640AE0">
        <w:t xml:space="preserve"> u nominalnom iznosu od 1,50 milijardi eura</w:t>
      </w:r>
      <w:r w:rsidR="00CC62ED">
        <w:t>, s</w:t>
      </w:r>
      <w:r w:rsidR="00640AE0">
        <w:t xml:space="preserve"> nepr</w:t>
      </w:r>
      <w:r w:rsidR="001215F9">
        <w:t>omjenjiv</w:t>
      </w:r>
      <w:r w:rsidR="00CC62ED">
        <w:t xml:space="preserve">im kamatnim </w:t>
      </w:r>
      <w:r w:rsidR="001215F9">
        <w:t>kupon</w:t>
      </w:r>
      <w:r w:rsidR="00CC62ED">
        <w:t>om</w:t>
      </w:r>
      <w:r w:rsidR="001215F9">
        <w:t xml:space="preserve"> od 3,00</w:t>
      </w:r>
      <w:r w:rsidR="00640AE0">
        <w:t>%, koje su dospjele i</w:t>
      </w:r>
      <w:r w:rsidR="00CC62ED">
        <w:t xml:space="preserve"> u cijelosti </w:t>
      </w:r>
      <w:r w:rsidR="00640AE0">
        <w:t xml:space="preserve"> isplaćene u 11. ožujka 2025. godine</w:t>
      </w:r>
      <w:r w:rsidR="00CC62ED">
        <w:t>. Dio sredstava usmjeren je i</w:t>
      </w:r>
      <w:r w:rsidR="00640AE0">
        <w:t xml:space="preserve"> </w:t>
      </w:r>
      <w:r w:rsidR="00CC62ED">
        <w:t>na</w:t>
      </w:r>
      <w:r w:rsidRPr="00916C4B">
        <w:t xml:space="preserve"> </w:t>
      </w:r>
      <w:r w:rsidR="0014452D">
        <w:t>financiranje općih potreb</w:t>
      </w:r>
      <w:r w:rsidR="00E67BEA">
        <w:t>a državnog proračuna.</w:t>
      </w:r>
    </w:p>
    <w:p w14:paraId="14C89BD2" w14:textId="77777777" w:rsidR="006275D2" w:rsidRPr="00916C4B" w:rsidRDefault="006275D2" w:rsidP="00151D47">
      <w:pPr>
        <w:jc w:val="both"/>
      </w:pPr>
    </w:p>
    <w:p w14:paraId="719EEAA5" w14:textId="77777777" w:rsidR="00CC62ED" w:rsidRDefault="00A87B24" w:rsidP="00CC62ED">
      <w:pPr>
        <w:jc w:val="both"/>
      </w:pPr>
      <w:r w:rsidRPr="00916C4B">
        <w:t xml:space="preserve">U tablici </w:t>
      </w:r>
      <w:r w:rsidR="00030E3A" w:rsidRPr="00916C4B">
        <w:t>2</w:t>
      </w:r>
      <w:r w:rsidR="00BE5956">
        <w:t xml:space="preserve">. </w:t>
      </w:r>
      <w:r w:rsidRPr="00916C4B">
        <w:t>prikaz</w:t>
      </w:r>
      <w:r w:rsidR="00BE5956">
        <w:t>e</w:t>
      </w:r>
      <w:r w:rsidRPr="00916C4B">
        <w:t xml:space="preserve"> </w:t>
      </w:r>
      <w:r w:rsidR="00BE5956">
        <w:t>su aktivne obveznice</w:t>
      </w:r>
      <w:r w:rsidRPr="00916C4B">
        <w:t xml:space="preserve"> </w:t>
      </w:r>
      <w:r w:rsidR="00CC62ED">
        <w:t>izdane</w:t>
      </w:r>
      <w:r w:rsidR="00CC62ED" w:rsidRPr="00916C4B">
        <w:t xml:space="preserve"> na međunarodnom tržištu</w:t>
      </w:r>
      <w:r w:rsidR="00CC62ED">
        <w:t xml:space="preserve"> </w:t>
      </w:r>
      <w:r w:rsidR="00A41366">
        <w:t>na dan 30. lipnja 202</w:t>
      </w:r>
      <w:r w:rsidR="00640AE0">
        <w:t>5</w:t>
      </w:r>
      <w:r w:rsidR="00A41366">
        <w:t>.</w:t>
      </w:r>
      <w:r w:rsidR="009F355F">
        <w:t xml:space="preserve"> godine</w:t>
      </w:r>
      <w:r w:rsidR="00CC62ED">
        <w:t xml:space="preserve">. </w:t>
      </w:r>
      <w:r w:rsidR="00CC62ED" w:rsidRPr="00916C4B">
        <w:t xml:space="preserve">Uz svaku seriju obveznice </w:t>
      </w:r>
      <w:r w:rsidR="00CC62ED">
        <w:t>navedeni su</w:t>
      </w:r>
      <w:r w:rsidR="00CC62ED" w:rsidRPr="00916C4B">
        <w:t xml:space="preserve"> datum izdanja, valuta</w:t>
      </w:r>
      <w:r w:rsidR="00CC62ED">
        <w:t>,</w:t>
      </w:r>
      <w:r w:rsidR="00CC62ED" w:rsidRPr="00916C4B">
        <w:t xml:space="preserve"> iznos izdanja</w:t>
      </w:r>
      <w:r w:rsidR="00CC62ED">
        <w:t>,</w:t>
      </w:r>
      <w:r w:rsidR="00CC62ED" w:rsidRPr="00916C4B">
        <w:t xml:space="preserve"> godišnja </w:t>
      </w:r>
      <w:r w:rsidR="00CC62ED">
        <w:t>kuponska</w:t>
      </w:r>
      <w:r w:rsidR="00CC62ED" w:rsidRPr="00916C4B">
        <w:t xml:space="preserve"> stopa </w:t>
      </w:r>
      <w:r w:rsidR="00CC62ED">
        <w:t>te</w:t>
      </w:r>
      <w:r w:rsidR="00CC62ED" w:rsidRPr="00916C4B">
        <w:t xml:space="preserve"> datum dospijeća</w:t>
      </w:r>
      <w:r w:rsidR="00CC62ED">
        <w:t>.</w:t>
      </w:r>
    </w:p>
    <w:p w14:paraId="6F0E7AC3" w14:textId="789CA3CA" w:rsidR="00A87B24" w:rsidRPr="00916C4B" w:rsidRDefault="00A87B24" w:rsidP="00151D47">
      <w:pPr>
        <w:jc w:val="both"/>
      </w:pPr>
      <w:r w:rsidRPr="00916C4B">
        <w:t xml:space="preserve"> </w:t>
      </w:r>
    </w:p>
    <w:p w14:paraId="7C5722A5" w14:textId="4C53E93A" w:rsidR="00A41366" w:rsidRDefault="006275D2" w:rsidP="00B035F1">
      <w:pPr>
        <w:keepNext/>
        <w:spacing w:after="120"/>
        <w:jc w:val="both"/>
        <w:rPr>
          <w:i/>
        </w:rPr>
      </w:pPr>
      <w:r w:rsidRPr="00916C4B">
        <w:rPr>
          <w:i/>
        </w:rPr>
        <w:lastRenderedPageBreak/>
        <w:t xml:space="preserve">Tablica 2. Pregled aktivnih </w:t>
      </w:r>
      <w:r w:rsidR="002B4604" w:rsidRPr="00916C4B">
        <w:rPr>
          <w:i/>
        </w:rPr>
        <w:t>međunarodnih</w:t>
      </w:r>
      <w:r w:rsidRPr="00916C4B">
        <w:rPr>
          <w:i/>
        </w:rPr>
        <w:t xml:space="preserve"> obveznica Republike Hrvatske</w:t>
      </w:r>
      <w:r w:rsidR="004F6226" w:rsidRPr="00916C4B">
        <w:rPr>
          <w:i/>
        </w:rPr>
        <w:t>, 3</w:t>
      </w:r>
      <w:r w:rsidR="00C26134" w:rsidRPr="00916C4B">
        <w:rPr>
          <w:i/>
        </w:rPr>
        <w:t>0</w:t>
      </w:r>
      <w:r w:rsidR="004F6226" w:rsidRPr="00916C4B">
        <w:rPr>
          <w:i/>
        </w:rPr>
        <w:t xml:space="preserve">. </w:t>
      </w:r>
      <w:r w:rsidR="00C26134" w:rsidRPr="00916C4B">
        <w:rPr>
          <w:i/>
        </w:rPr>
        <w:t>lipnja 202</w:t>
      </w:r>
      <w:r w:rsidR="00640AE0">
        <w:rPr>
          <w:i/>
        </w:rPr>
        <w:t>5</w:t>
      </w:r>
      <w:r w:rsidR="00817A1D" w:rsidRPr="00916C4B">
        <w:rPr>
          <w:i/>
        </w:rPr>
        <w:t>.</w:t>
      </w:r>
    </w:p>
    <w:p w14:paraId="7BEB1276" w14:textId="10F64544" w:rsidR="00F01F8E" w:rsidRDefault="00640AE0" w:rsidP="00151D47">
      <w:pPr>
        <w:keepNext/>
        <w:jc w:val="both"/>
        <w:rPr>
          <w:i/>
        </w:rPr>
      </w:pPr>
      <w:r w:rsidRPr="00640AE0">
        <w:rPr>
          <w:noProof/>
        </w:rPr>
        <w:drawing>
          <wp:inline distT="0" distB="0" distL="0" distR="0" wp14:anchorId="3AE6DF18" wp14:editId="34943F70">
            <wp:extent cx="5760720" cy="2667656"/>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667656"/>
                    </a:xfrm>
                    <a:prstGeom prst="rect">
                      <a:avLst/>
                    </a:prstGeom>
                    <a:noFill/>
                    <a:ln>
                      <a:noFill/>
                    </a:ln>
                  </pic:spPr>
                </pic:pic>
              </a:graphicData>
            </a:graphic>
          </wp:inline>
        </w:drawing>
      </w:r>
    </w:p>
    <w:p w14:paraId="4D11F420" w14:textId="374298AD" w:rsidR="00C24011" w:rsidRDefault="00F10FA3" w:rsidP="00151D47">
      <w:pPr>
        <w:jc w:val="both"/>
        <w:rPr>
          <w:i/>
        </w:rPr>
      </w:pPr>
      <w:r w:rsidRPr="00916C4B">
        <w:rPr>
          <w:i/>
        </w:rPr>
        <w:t>Izvor: Ministarstvo financija</w:t>
      </w:r>
    </w:p>
    <w:p w14:paraId="59357CD2" w14:textId="786EAFA2" w:rsidR="00791240" w:rsidRDefault="00791240" w:rsidP="00151D47">
      <w:pPr>
        <w:jc w:val="both"/>
      </w:pPr>
    </w:p>
    <w:p w14:paraId="1D8DDF5F" w14:textId="7D0744F7" w:rsidR="00C075DE" w:rsidRPr="00624CA9" w:rsidRDefault="00C075DE" w:rsidP="00151D47">
      <w:pPr>
        <w:pStyle w:val="Odlomakpopisa"/>
        <w:numPr>
          <w:ilvl w:val="0"/>
          <w:numId w:val="5"/>
        </w:numPr>
        <w:tabs>
          <w:tab w:val="left" w:pos="360"/>
        </w:tabs>
        <w:jc w:val="both"/>
        <w:rPr>
          <w:b/>
          <w:i/>
        </w:rPr>
      </w:pPr>
      <w:r w:rsidRPr="00624CA9">
        <w:rPr>
          <w:b/>
          <w:i/>
        </w:rPr>
        <w:t xml:space="preserve">Zaduživanje </w:t>
      </w:r>
      <w:r w:rsidR="000378EF" w:rsidRPr="00624CA9">
        <w:rPr>
          <w:b/>
          <w:i/>
        </w:rPr>
        <w:t xml:space="preserve">na domaćem tržištu </w:t>
      </w:r>
      <w:r w:rsidRPr="00624CA9">
        <w:rPr>
          <w:b/>
          <w:i/>
        </w:rPr>
        <w:t xml:space="preserve">putem </w:t>
      </w:r>
      <w:r w:rsidR="00F01F8E">
        <w:rPr>
          <w:b/>
          <w:i/>
        </w:rPr>
        <w:t xml:space="preserve">kratkoročnih </w:t>
      </w:r>
      <w:r w:rsidRPr="00624CA9">
        <w:rPr>
          <w:b/>
          <w:i/>
        </w:rPr>
        <w:t>kredita</w:t>
      </w:r>
      <w:r w:rsidR="000378EF" w:rsidRPr="00624CA9">
        <w:rPr>
          <w:b/>
          <w:i/>
        </w:rPr>
        <w:t xml:space="preserve"> </w:t>
      </w:r>
    </w:p>
    <w:p w14:paraId="66BF141B" w14:textId="2E0BEFE1" w:rsidR="0023277F" w:rsidRDefault="0023277F" w:rsidP="00151D47">
      <w:pPr>
        <w:tabs>
          <w:tab w:val="left" w:pos="360"/>
        </w:tabs>
        <w:jc w:val="both"/>
        <w:rPr>
          <w:b/>
          <w:i/>
        </w:rPr>
      </w:pPr>
    </w:p>
    <w:p w14:paraId="5E4CBE22" w14:textId="7213DABA" w:rsidR="00AD27BE" w:rsidRPr="00A54AD8" w:rsidRDefault="00AD27BE" w:rsidP="00AD27BE">
      <w:pPr>
        <w:jc w:val="both"/>
      </w:pPr>
      <w:r w:rsidRPr="00A54AD8">
        <w:t>U svrhu financiranja potreba državnog proračuna</w:t>
      </w:r>
      <w:r w:rsidR="0071605F">
        <w:t>,</w:t>
      </w:r>
      <w:r w:rsidR="000D0D0F">
        <w:t xml:space="preserve"> Republika Hrvatska se </w:t>
      </w:r>
      <w:r w:rsidR="00C57DBF">
        <w:t>7. ožujka</w:t>
      </w:r>
      <w:r w:rsidRPr="00A54AD8">
        <w:t xml:space="preserve"> 2025. godine zadužila putem kratkoročnih kredita </w:t>
      </w:r>
      <w:r w:rsidR="0071605F">
        <w:t>i depozita u sljedećim iznosima:</w:t>
      </w:r>
    </w:p>
    <w:p w14:paraId="41270DD8" w14:textId="77777777" w:rsidR="00AD27BE" w:rsidRPr="00A54AD8" w:rsidRDefault="00AD27BE" w:rsidP="00AD27BE">
      <w:pPr>
        <w:jc w:val="both"/>
      </w:pPr>
    </w:p>
    <w:p w14:paraId="124AFC1A" w14:textId="77777777" w:rsidR="00AD27BE" w:rsidRPr="00A54AD8" w:rsidRDefault="00AD27BE" w:rsidP="0086409F">
      <w:pPr>
        <w:pStyle w:val="Odlomakpopisa"/>
        <w:numPr>
          <w:ilvl w:val="0"/>
          <w:numId w:val="10"/>
        </w:numPr>
        <w:spacing w:after="120" w:line="259" w:lineRule="auto"/>
        <w:jc w:val="both"/>
      </w:pPr>
      <w:r w:rsidRPr="00A54AD8">
        <w:t>Kredit u iznosu 50.000.000,00 eura</w:t>
      </w:r>
    </w:p>
    <w:p w14:paraId="61B622BF" w14:textId="71F32EAE" w:rsidR="00AD27BE" w:rsidRPr="00A54AD8" w:rsidRDefault="000D0D0F" w:rsidP="00AD27BE">
      <w:pPr>
        <w:jc w:val="both"/>
      </w:pPr>
      <w:r>
        <w:t xml:space="preserve">Republika Hrvatska se </w:t>
      </w:r>
      <w:r w:rsidR="00AD27BE" w:rsidRPr="00A54AD8">
        <w:t xml:space="preserve">zadužila </w:t>
      </w:r>
      <w:r w:rsidR="0071605F">
        <w:t>kod Hrvatske banke za obnovu i razvoj (</w:t>
      </w:r>
      <w:r w:rsidR="00AD27BE" w:rsidRPr="00A54AD8">
        <w:t>HBOR</w:t>
      </w:r>
      <w:r w:rsidR="0071605F">
        <w:t xml:space="preserve">) </w:t>
      </w:r>
      <w:r w:rsidR="00AD27BE" w:rsidRPr="00A54AD8">
        <w:t>u iznosu od 50 milijuna eura. Kamatna stopa je fiksna i iznosi</w:t>
      </w:r>
      <w:r w:rsidR="0071605F">
        <w:t>la je</w:t>
      </w:r>
      <w:r w:rsidR="00AD27BE" w:rsidRPr="00A54AD8">
        <w:t xml:space="preserve"> 2,60%. Glavnica i kamata otplać</w:t>
      </w:r>
      <w:r w:rsidR="0071605F">
        <w:t>ene su</w:t>
      </w:r>
      <w:r w:rsidR="00AD27BE" w:rsidRPr="00A54AD8">
        <w:t xml:space="preserve"> 14. ožujka 2025. godine.</w:t>
      </w:r>
    </w:p>
    <w:p w14:paraId="235FE729" w14:textId="77777777" w:rsidR="00AD27BE" w:rsidRPr="00A54AD8" w:rsidRDefault="00AD27BE" w:rsidP="00AD27BE">
      <w:pPr>
        <w:jc w:val="both"/>
      </w:pPr>
    </w:p>
    <w:p w14:paraId="3133C758" w14:textId="77777777" w:rsidR="00AD27BE" w:rsidRPr="00A54AD8" w:rsidRDefault="00AD27BE" w:rsidP="0086409F">
      <w:pPr>
        <w:pStyle w:val="Odlomakpopisa"/>
        <w:numPr>
          <w:ilvl w:val="0"/>
          <w:numId w:val="10"/>
        </w:numPr>
        <w:spacing w:after="120" w:line="259" w:lineRule="auto"/>
        <w:jc w:val="both"/>
      </w:pPr>
      <w:r w:rsidRPr="00A54AD8">
        <w:t>Kredit u iznosu 80.000.000,00 eura</w:t>
      </w:r>
    </w:p>
    <w:p w14:paraId="068385FA" w14:textId="6D094BD1" w:rsidR="0071605F" w:rsidRDefault="00AD27BE" w:rsidP="00F50D2C">
      <w:pPr>
        <w:jc w:val="both"/>
      </w:pPr>
      <w:r w:rsidRPr="00A54AD8">
        <w:t xml:space="preserve">Republika Hrvatska se zadužila </w:t>
      </w:r>
      <w:r w:rsidR="0071605F">
        <w:t>kod Hrvatske banke za obnovu i razvoj (</w:t>
      </w:r>
      <w:r w:rsidR="0071605F" w:rsidRPr="00A54AD8">
        <w:t>HBOR</w:t>
      </w:r>
      <w:r w:rsidR="0071605F">
        <w:t xml:space="preserve">) </w:t>
      </w:r>
      <w:r w:rsidRPr="00A54AD8">
        <w:t>u iznosu od 80 milijuna eura</w:t>
      </w:r>
      <w:r w:rsidR="0071605F">
        <w:t>. Kamatna stopa je fiksna i iznosila je</w:t>
      </w:r>
      <w:r w:rsidRPr="00A54AD8">
        <w:t xml:space="preserve"> 2,80%. </w:t>
      </w:r>
      <w:r w:rsidR="0071605F" w:rsidRPr="00A54AD8">
        <w:t>Glavnica i kamata otplać</w:t>
      </w:r>
      <w:r w:rsidR="0071605F">
        <w:t>ene su</w:t>
      </w:r>
      <w:r w:rsidR="0071605F" w:rsidRPr="00A54AD8">
        <w:t xml:space="preserve"> 14. ožujka 2025. godine.</w:t>
      </w:r>
    </w:p>
    <w:p w14:paraId="18AE79D4" w14:textId="77777777" w:rsidR="00F50D2C" w:rsidRDefault="00F50D2C" w:rsidP="00F50D2C">
      <w:pPr>
        <w:jc w:val="both"/>
      </w:pPr>
    </w:p>
    <w:p w14:paraId="07721012" w14:textId="77777777" w:rsidR="00F50D2C" w:rsidRPr="00A54AD8" w:rsidRDefault="00F50D2C" w:rsidP="00F50D2C">
      <w:pPr>
        <w:pStyle w:val="Odlomakpopisa"/>
        <w:numPr>
          <w:ilvl w:val="0"/>
          <w:numId w:val="10"/>
        </w:numPr>
        <w:spacing w:after="120" w:line="259" w:lineRule="auto"/>
        <w:jc w:val="both"/>
      </w:pPr>
      <w:r w:rsidRPr="00A54AD8">
        <w:t>Depozit u iznosu 300.000.000,00 eura</w:t>
      </w:r>
    </w:p>
    <w:p w14:paraId="3DDF2455" w14:textId="77777777" w:rsidR="00F50D2C" w:rsidRDefault="00F50D2C" w:rsidP="00F50D2C">
      <w:pPr>
        <w:jc w:val="both"/>
      </w:pPr>
      <w:r>
        <w:t>Republika Hrvatska se zadužila kod Fonda</w:t>
      </w:r>
      <w:r w:rsidRPr="00A54AD8">
        <w:t xml:space="preserve"> za zaštitu okoliša i energetsku učinkovitost u iznosu od 300 milijuna eura. Kamatna stopa </w:t>
      </w:r>
      <w:r>
        <w:t xml:space="preserve"> je fiksna i iznosila je</w:t>
      </w:r>
      <w:r w:rsidRPr="00A54AD8">
        <w:t xml:space="preserve"> 2,15% godišnje</w:t>
      </w:r>
      <w:r>
        <w:t>.</w:t>
      </w:r>
      <w:r w:rsidRPr="00A54AD8">
        <w:t xml:space="preserve"> Otplata depozita i kamate </w:t>
      </w:r>
      <w:r>
        <w:t xml:space="preserve">izvršena je </w:t>
      </w:r>
      <w:r w:rsidRPr="00A54AD8">
        <w:t xml:space="preserve"> jednokratno 7. travnja 2025. godine.</w:t>
      </w:r>
    </w:p>
    <w:p w14:paraId="3481A7A6" w14:textId="77777777" w:rsidR="00F50D2C" w:rsidRDefault="00F50D2C" w:rsidP="00F50D2C">
      <w:pPr>
        <w:jc w:val="both"/>
      </w:pPr>
    </w:p>
    <w:p w14:paraId="66EBDF33" w14:textId="77777777" w:rsidR="00AD27BE" w:rsidRPr="00A54AD8" w:rsidRDefault="00AD27BE" w:rsidP="0086409F">
      <w:pPr>
        <w:pStyle w:val="Odlomakpopisa"/>
        <w:numPr>
          <w:ilvl w:val="0"/>
          <w:numId w:val="10"/>
        </w:numPr>
        <w:spacing w:after="120" w:line="259" w:lineRule="auto"/>
        <w:jc w:val="both"/>
      </w:pPr>
      <w:r w:rsidRPr="00A54AD8">
        <w:t>Depozit u iznosu 750.000.000,00 eura</w:t>
      </w:r>
    </w:p>
    <w:p w14:paraId="01DE9ED1" w14:textId="1770895C" w:rsidR="00AD27BE" w:rsidRPr="00A54AD8" w:rsidRDefault="00AD27BE" w:rsidP="00AD27BE">
      <w:pPr>
        <w:jc w:val="both"/>
      </w:pPr>
      <w:r w:rsidRPr="00A54AD8">
        <w:t xml:space="preserve">Republika Hrvatska </w:t>
      </w:r>
      <w:r w:rsidR="00790037">
        <w:t>se zadužila kod</w:t>
      </w:r>
      <w:r w:rsidRPr="00A54AD8">
        <w:t xml:space="preserve"> Hrvatsk</w:t>
      </w:r>
      <w:r w:rsidR="00790037">
        <w:t>e</w:t>
      </w:r>
      <w:r w:rsidRPr="00A54AD8">
        <w:t xml:space="preserve"> agencij</w:t>
      </w:r>
      <w:r w:rsidR="00790037">
        <w:t>e</w:t>
      </w:r>
      <w:r w:rsidRPr="00A54AD8">
        <w:t xml:space="preserve"> za osiguranje depozita u iznosu od 750 milijuna eura. </w:t>
      </w:r>
      <w:r w:rsidR="005462EE">
        <w:t>Fiksna godišnja kamatna stopa iznosi</w:t>
      </w:r>
      <w:r w:rsidRPr="00A54AD8">
        <w:t xml:space="preserve"> 2,15% godišnje</w:t>
      </w:r>
      <w:r w:rsidR="005462EE">
        <w:t xml:space="preserve">. </w:t>
      </w:r>
      <w:r w:rsidRPr="00A54AD8">
        <w:t xml:space="preserve">Otplata depozita i kamate </w:t>
      </w:r>
      <w:r w:rsidR="005462EE">
        <w:t>je</w:t>
      </w:r>
      <w:r w:rsidRPr="00A54AD8">
        <w:t xml:space="preserve"> jednokratno 30. rujna 2025. godine.</w:t>
      </w:r>
    </w:p>
    <w:p w14:paraId="547F71FF" w14:textId="77777777" w:rsidR="00AD27BE" w:rsidRPr="00A54AD8" w:rsidRDefault="00AD27BE" w:rsidP="00AD27BE">
      <w:pPr>
        <w:jc w:val="both"/>
      </w:pPr>
    </w:p>
    <w:p w14:paraId="1E979995" w14:textId="77777777" w:rsidR="0086409F" w:rsidRPr="006B0922" w:rsidRDefault="0086409F" w:rsidP="006B0922">
      <w:pPr>
        <w:jc w:val="both"/>
      </w:pPr>
    </w:p>
    <w:p w14:paraId="38B9BEF6" w14:textId="4A1A78FD" w:rsidR="005248C5" w:rsidRPr="00624CA9" w:rsidRDefault="005248C5" w:rsidP="005248C5">
      <w:pPr>
        <w:pStyle w:val="Odlomakpopisa"/>
        <w:numPr>
          <w:ilvl w:val="0"/>
          <w:numId w:val="5"/>
        </w:numPr>
        <w:tabs>
          <w:tab w:val="left" w:pos="360"/>
        </w:tabs>
        <w:jc w:val="both"/>
        <w:rPr>
          <w:b/>
          <w:i/>
        </w:rPr>
      </w:pPr>
      <w:r w:rsidRPr="00624CA9">
        <w:rPr>
          <w:b/>
          <w:i/>
        </w:rPr>
        <w:t xml:space="preserve">Zaduživanje na domaćem tržištu putem </w:t>
      </w:r>
      <w:r>
        <w:rPr>
          <w:b/>
          <w:i/>
        </w:rPr>
        <w:t xml:space="preserve">dugoročnih </w:t>
      </w:r>
      <w:r w:rsidRPr="00624CA9">
        <w:rPr>
          <w:b/>
          <w:i/>
        </w:rPr>
        <w:t xml:space="preserve">kredita </w:t>
      </w:r>
    </w:p>
    <w:p w14:paraId="7D1AD959" w14:textId="77777777" w:rsidR="005248C5" w:rsidRPr="00916C4B" w:rsidRDefault="005248C5" w:rsidP="00151D47">
      <w:pPr>
        <w:tabs>
          <w:tab w:val="left" w:pos="360"/>
        </w:tabs>
        <w:jc w:val="both"/>
        <w:rPr>
          <w:b/>
          <w:i/>
        </w:rPr>
      </w:pPr>
    </w:p>
    <w:p w14:paraId="654AF709" w14:textId="74A04EC9" w:rsidR="00197DA0" w:rsidRDefault="00640AE0" w:rsidP="00151D47">
      <w:pPr>
        <w:tabs>
          <w:tab w:val="left" w:pos="360"/>
        </w:tabs>
        <w:jc w:val="both"/>
      </w:pPr>
      <w:r>
        <w:t>U prvoj polovici 2025</w:t>
      </w:r>
      <w:r w:rsidR="00A77F75">
        <w:t>. godine nije bilo dugoročnog kreditnog zaduživanja na domaćem tržištu.</w:t>
      </w:r>
    </w:p>
    <w:p w14:paraId="3541046D" w14:textId="77777777" w:rsidR="00BD0270" w:rsidRPr="005462EE" w:rsidRDefault="00BD0270" w:rsidP="00151D47">
      <w:pPr>
        <w:pStyle w:val="Odlomakpopisa"/>
        <w:numPr>
          <w:ilvl w:val="0"/>
          <w:numId w:val="5"/>
        </w:numPr>
        <w:tabs>
          <w:tab w:val="left" w:pos="0"/>
        </w:tabs>
        <w:jc w:val="both"/>
        <w:rPr>
          <w:b/>
          <w:i/>
        </w:rPr>
      </w:pPr>
      <w:r w:rsidRPr="005462EE">
        <w:rPr>
          <w:b/>
          <w:i/>
        </w:rPr>
        <w:lastRenderedPageBreak/>
        <w:t>Preuzete obveze</w:t>
      </w:r>
    </w:p>
    <w:p w14:paraId="3C6036BB" w14:textId="77777777" w:rsidR="00BA0784" w:rsidRPr="004D33E4" w:rsidRDefault="00BA0784" w:rsidP="00151D47">
      <w:pPr>
        <w:pStyle w:val="Uvuenotijeloteksta"/>
        <w:ind w:firstLine="0"/>
        <w:rPr>
          <w:color w:val="FF0000"/>
        </w:rPr>
      </w:pPr>
    </w:p>
    <w:p w14:paraId="4E7D8DDF" w14:textId="77777777" w:rsidR="00E36AA4" w:rsidRDefault="00E36AA4" w:rsidP="00E36AA4">
      <w:pPr>
        <w:jc w:val="both"/>
      </w:pPr>
      <w:r>
        <w:t>Vlada Republike Hrvatske je 2. siječnja 2025. godine donijela Odluku o davanju suglasnosti za preuzimanje kreditnih obveza društva HŽ Infrastruktura d.o.o. za koje su izdana državna jamstva povećanjem kapitala javnog dobra  na temelju koje je Ministarstvo financija Republike Hrvatske  sklopilo šest Ugovora o preuzimanju duga.</w:t>
      </w:r>
    </w:p>
    <w:p w14:paraId="74462CBA" w14:textId="432EDFD2" w:rsidR="00863F9D" w:rsidRDefault="00863F9D" w:rsidP="00151D47">
      <w:pPr>
        <w:jc w:val="both"/>
      </w:pPr>
    </w:p>
    <w:p w14:paraId="07510F9D" w14:textId="15A10C56" w:rsidR="00863F9D" w:rsidRDefault="00863F9D" w:rsidP="00151D47">
      <w:pPr>
        <w:jc w:val="both"/>
      </w:pPr>
      <w:r>
        <w:t>U tablici</w:t>
      </w:r>
      <w:r w:rsidR="002F00D8">
        <w:t xml:space="preserve"> 3. prikazano je stanje </w:t>
      </w:r>
      <w:r w:rsidR="00151D47">
        <w:t xml:space="preserve">nedospjelih glavnica </w:t>
      </w:r>
      <w:r w:rsidR="005462EE">
        <w:t xml:space="preserve"> po tim </w:t>
      </w:r>
      <w:r w:rsidR="00151D47">
        <w:t xml:space="preserve"> </w:t>
      </w:r>
      <w:r w:rsidR="002F00D8">
        <w:t>preuzeti</w:t>
      </w:r>
      <w:r w:rsidR="005462EE">
        <w:t>m</w:t>
      </w:r>
      <w:r w:rsidR="002F00D8">
        <w:t xml:space="preserve"> obveza</w:t>
      </w:r>
      <w:r w:rsidR="005462EE">
        <w:t>ma</w:t>
      </w:r>
      <w:r w:rsidR="002F00D8">
        <w:t xml:space="preserve"> na dan 30. lipnja 2025. godine.</w:t>
      </w:r>
    </w:p>
    <w:p w14:paraId="21C5336F" w14:textId="77777777" w:rsidR="00863F9D" w:rsidRDefault="00863F9D" w:rsidP="00151D47">
      <w:pPr>
        <w:jc w:val="both"/>
      </w:pPr>
    </w:p>
    <w:p w14:paraId="784D45B1" w14:textId="09EDA603" w:rsidR="00863F9D" w:rsidRPr="005462EE" w:rsidRDefault="00863F9D" w:rsidP="00B035F1">
      <w:pPr>
        <w:spacing w:after="120"/>
        <w:jc w:val="both"/>
        <w:rPr>
          <w:i/>
        </w:rPr>
      </w:pPr>
      <w:r w:rsidRPr="005462EE">
        <w:rPr>
          <w:i/>
        </w:rPr>
        <w:t>Tablica 3. Preuzete obveze</w:t>
      </w:r>
      <w:r w:rsidR="009B11C4">
        <w:rPr>
          <w:i/>
        </w:rPr>
        <w:t xml:space="preserve"> u 2025. godini</w:t>
      </w:r>
      <w:r w:rsidRPr="005462EE">
        <w:rPr>
          <w:i/>
        </w:rPr>
        <w:t xml:space="preserve">, 30. lipnja 2025. </w:t>
      </w:r>
    </w:p>
    <w:p w14:paraId="67DE058C" w14:textId="29D1CA91" w:rsidR="00151D47" w:rsidRPr="00151D47" w:rsidRDefault="00151D47" w:rsidP="00151D47">
      <w:pPr>
        <w:tabs>
          <w:tab w:val="left" w:pos="360"/>
        </w:tabs>
        <w:jc w:val="both"/>
      </w:pPr>
      <w:r w:rsidRPr="00151D47">
        <w:rPr>
          <w:noProof/>
        </w:rPr>
        <w:drawing>
          <wp:inline distT="0" distB="0" distL="0" distR="0" wp14:anchorId="12DCD773" wp14:editId="72874860">
            <wp:extent cx="5716532" cy="19431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0549" cy="1947864"/>
                    </a:xfrm>
                    <a:prstGeom prst="rect">
                      <a:avLst/>
                    </a:prstGeom>
                    <a:noFill/>
                    <a:ln>
                      <a:noFill/>
                    </a:ln>
                  </pic:spPr>
                </pic:pic>
              </a:graphicData>
            </a:graphic>
          </wp:inline>
        </w:drawing>
      </w:r>
      <w:r w:rsidRPr="00916C4B">
        <w:rPr>
          <w:i/>
        </w:rPr>
        <w:t>Izvor: Ministarstvo financija</w:t>
      </w:r>
    </w:p>
    <w:p w14:paraId="70E3D648" w14:textId="1ACFC749" w:rsidR="008A26E2" w:rsidRPr="00916C4B" w:rsidRDefault="008A26E2" w:rsidP="00151D47">
      <w:pPr>
        <w:tabs>
          <w:tab w:val="left" w:pos="360"/>
        </w:tabs>
        <w:jc w:val="both"/>
      </w:pPr>
    </w:p>
    <w:p w14:paraId="728CCBF6" w14:textId="77777777" w:rsidR="00C075DE" w:rsidRPr="00916C4B" w:rsidRDefault="00C075DE" w:rsidP="00151D47">
      <w:pPr>
        <w:pStyle w:val="Odlomakpopisa"/>
        <w:numPr>
          <w:ilvl w:val="0"/>
          <w:numId w:val="5"/>
        </w:numPr>
        <w:jc w:val="both"/>
        <w:rPr>
          <w:b/>
          <w:i/>
          <w:snapToGrid w:val="0"/>
          <w:lang w:eastAsia="en-US"/>
        </w:rPr>
      </w:pPr>
      <w:r w:rsidRPr="00916C4B">
        <w:rPr>
          <w:b/>
          <w:i/>
          <w:snapToGrid w:val="0"/>
          <w:lang w:eastAsia="en-US"/>
        </w:rPr>
        <w:t>Zaduživanje putem izdavanja trezorskih zapisa</w:t>
      </w:r>
      <w:r w:rsidR="005E70CF" w:rsidRPr="00916C4B">
        <w:rPr>
          <w:b/>
          <w:i/>
          <w:snapToGrid w:val="0"/>
          <w:lang w:eastAsia="en-US"/>
        </w:rPr>
        <w:t xml:space="preserve"> </w:t>
      </w:r>
    </w:p>
    <w:p w14:paraId="1E798D83" w14:textId="77777777" w:rsidR="00C075DE" w:rsidRPr="00916C4B" w:rsidRDefault="00C075DE" w:rsidP="00151D47">
      <w:pPr>
        <w:jc w:val="both"/>
        <w:rPr>
          <w:snapToGrid w:val="0"/>
          <w:lang w:eastAsia="en-US"/>
        </w:rPr>
      </w:pPr>
    </w:p>
    <w:p w14:paraId="17E2F8DC" w14:textId="279FA24F" w:rsidR="00AE1067" w:rsidRDefault="00F45A91" w:rsidP="00151D47">
      <w:pPr>
        <w:jc w:val="both"/>
        <w:rPr>
          <w:snapToGrid w:val="0"/>
          <w:lang w:eastAsia="en-US"/>
        </w:rPr>
      </w:pPr>
      <w:r>
        <w:rPr>
          <w:snapToGrid w:val="0"/>
          <w:lang w:eastAsia="en-US"/>
        </w:rPr>
        <w:t>Ministarstvo financija</w:t>
      </w:r>
      <w:r w:rsidR="008A26E2">
        <w:rPr>
          <w:snapToGrid w:val="0"/>
          <w:lang w:eastAsia="en-US"/>
        </w:rPr>
        <w:t>,</w:t>
      </w:r>
      <w:r>
        <w:rPr>
          <w:snapToGrid w:val="0"/>
          <w:lang w:eastAsia="en-US"/>
        </w:rPr>
        <w:t xml:space="preserve"> uz tradicionalno provođenje aukcija trezorskih zapisa za institucionalne </w:t>
      </w:r>
      <w:proofErr w:type="spellStart"/>
      <w:r w:rsidR="0086409F">
        <w:rPr>
          <w:snapToGrid w:val="0"/>
          <w:lang w:eastAsia="en-US"/>
        </w:rPr>
        <w:t>ulagatelje</w:t>
      </w:r>
      <w:proofErr w:type="spellEnd"/>
      <w:r>
        <w:rPr>
          <w:snapToGrid w:val="0"/>
          <w:lang w:eastAsia="en-US"/>
        </w:rPr>
        <w:t xml:space="preserve"> putem elektroničkog aukcijskog sustava </w:t>
      </w:r>
      <w:proofErr w:type="spellStart"/>
      <w:r>
        <w:rPr>
          <w:snapToGrid w:val="0"/>
          <w:lang w:eastAsia="en-US"/>
        </w:rPr>
        <w:t>Bloomberg</w:t>
      </w:r>
      <w:proofErr w:type="spellEnd"/>
      <w:r>
        <w:rPr>
          <w:snapToGrid w:val="0"/>
          <w:lang w:eastAsia="en-US"/>
        </w:rPr>
        <w:t xml:space="preserve"> (BAS), omogućilo je i izravno sudjelovanje građana u upisu trezors</w:t>
      </w:r>
      <w:r w:rsidR="002D6348">
        <w:rPr>
          <w:snapToGrid w:val="0"/>
          <w:lang w:eastAsia="en-US"/>
        </w:rPr>
        <w:t>kih zapisa putem poslovnica Financijske agencije</w:t>
      </w:r>
      <w:r>
        <w:rPr>
          <w:snapToGrid w:val="0"/>
          <w:lang w:eastAsia="en-US"/>
        </w:rPr>
        <w:t xml:space="preserve"> te dig</w:t>
      </w:r>
      <w:r w:rsidR="004B2CE4">
        <w:rPr>
          <w:snapToGrid w:val="0"/>
          <w:lang w:eastAsia="en-US"/>
        </w:rPr>
        <w:t>italne</w:t>
      </w:r>
      <w:r w:rsidR="00A271D6">
        <w:rPr>
          <w:snapToGrid w:val="0"/>
          <w:lang w:eastAsia="en-US"/>
        </w:rPr>
        <w:t xml:space="preserve"> platforme</w:t>
      </w:r>
      <w:r w:rsidR="00640AE0">
        <w:rPr>
          <w:snapToGrid w:val="0"/>
          <w:lang w:eastAsia="en-US"/>
        </w:rPr>
        <w:t xml:space="preserve"> Ministarstva f</w:t>
      </w:r>
      <w:r w:rsidR="001E2EB1">
        <w:rPr>
          <w:snapToGrid w:val="0"/>
          <w:lang w:eastAsia="en-US"/>
        </w:rPr>
        <w:t>inancija za vrijednosne pa</w:t>
      </w:r>
      <w:r w:rsidR="00580046">
        <w:rPr>
          <w:snapToGrid w:val="0"/>
          <w:lang w:eastAsia="en-US"/>
        </w:rPr>
        <w:t>pire, pristupom</w:t>
      </w:r>
      <w:r w:rsidR="00A271D6">
        <w:rPr>
          <w:snapToGrid w:val="0"/>
          <w:lang w:eastAsia="en-US"/>
        </w:rPr>
        <w:t xml:space="preserve"> </w:t>
      </w:r>
      <w:r w:rsidR="00580046">
        <w:rPr>
          <w:snapToGrid w:val="0"/>
          <w:lang w:eastAsia="en-US"/>
        </w:rPr>
        <w:t>E- Riznici ili M-Riznici</w:t>
      </w:r>
      <w:r>
        <w:rPr>
          <w:snapToGrid w:val="0"/>
          <w:lang w:eastAsia="en-US"/>
        </w:rPr>
        <w:t xml:space="preserve">. </w:t>
      </w:r>
    </w:p>
    <w:p w14:paraId="522CC28A" w14:textId="77777777" w:rsidR="008A26E2" w:rsidRDefault="008A26E2" w:rsidP="00151D47">
      <w:pPr>
        <w:jc w:val="both"/>
        <w:rPr>
          <w:snapToGrid w:val="0"/>
          <w:lang w:eastAsia="en-US"/>
        </w:rPr>
      </w:pPr>
    </w:p>
    <w:p w14:paraId="58BEF28E" w14:textId="30F698A5" w:rsidR="002F6503" w:rsidRPr="00E8152B" w:rsidRDefault="002F6503" w:rsidP="00151D47">
      <w:pPr>
        <w:jc w:val="both"/>
        <w:rPr>
          <w:snapToGrid w:val="0"/>
          <w:color w:val="FF0000"/>
          <w:lang w:eastAsia="en-US"/>
        </w:rPr>
      </w:pPr>
      <w:r>
        <w:rPr>
          <w:snapToGrid w:val="0"/>
          <w:lang w:eastAsia="en-US"/>
        </w:rPr>
        <w:t>I</w:t>
      </w:r>
      <w:r w:rsidRPr="00E8152B">
        <w:rPr>
          <w:snapToGrid w:val="0"/>
          <w:lang w:eastAsia="en-US"/>
        </w:rPr>
        <w:t>zda</w:t>
      </w:r>
      <w:r w:rsidR="00AE1067">
        <w:rPr>
          <w:snapToGrid w:val="0"/>
          <w:lang w:eastAsia="en-US"/>
        </w:rPr>
        <w:t>nja</w:t>
      </w:r>
      <w:r w:rsidRPr="00E8152B">
        <w:rPr>
          <w:snapToGrid w:val="0"/>
          <w:lang w:eastAsia="en-US"/>
        </w:rPr>
        <w:t xml:space="preserve"> trezorskih</w:t>
      </w:r>
      <w:r>
        <w:rPr>
          <w:snapToGrid w:val="0"/>
          <w:lang w:eastAsia="en-US"/>
        </w:rPr>
        <w:t xml:space="preserve"> zapisa, </w:t>
      </w:r>
      <w:r w:rsidRPr="00E8152B">
        <w:rPr>
          <w:snapToGrid w:val="0"/>
          <w:lang w:eastAsia="en-US"/>
        </w:rPr>
        <w:t>sukladno Javnom pozivu na upis i Dokumentu ponude</w:t>
      </w:r>
      <w:r>
        <w:rPr>
          <w:snapToGrid w:val="0"/>
          <w:lang w:eastAsia="en-US"/>
        </w:rPr>
        <w:t xml:space="preserve">, </w:t>
      </w:r>
      <w:r w:rsidRPr="00E8152B">
        <w:rPr>
          <w:snapToGrid w:val="0"/>
          <w:lang w:eastAsia="en-US"/>
        </w:rPr>
        <w:t>provod</w:t>
      </w:r>
      <w:r w:rsidR="00AE1067">
        <w:rPr>
          <w:snapToGrid w:val="0"/>
          <w:lang w:eastAsia="en-US"/>
        </w:rPr>
        <w:t>e</w:t>
      </w:r>
      <w:r>
        <w:rPr>
          <w:snapToGrid w:val="0"/>
          <w:lang w:eastAsia="en-US"/>
        </w:rPr>
        <w:t xml:space="preserve"> se</w:t>
      </w:r>
      <w:r w:rsidRPr="00E8152B">
        <w:rPr>
          <w:snapToGrid w:val="0"/>
          <w:lang w:eastAsia="en-US"/>
        </w:rPr>
        <w:t xml:space="preserve"> u dva kruga upisa</w:t>
      </w:r>
      <w:r>
        <w:rPr>
          <w:snapToGrid w:val="0"/>
          <w:lang w:eastAsia="en-US"/>
        </w:rPr>
        <w:t>.</w:t>
      </w:r>
      <w:r w:rsidRPr="00E8152B">
        <w:rPr>
          <w:snapToGrid w:val="0"/>
          <w:lang w:eastAsia="en-US"/>
        </w:rPr>
        <w:t xml:space="preserve"> Prvi krug upisa</w:t>
      </w:r>
      <w:r>
        <w:rPr>
          <w:snapToGrid w:val="0"/>
          <w:lang w:eastAsia="en-US"/>
        </w:rPr>
        <w:t xml:space="preserve"> namijenjen je fizičkim osobama te se provodi</w:t>
      </w:r>
      <w:r w:rsidRPr="00E8152B">
        <w:rPr>
          <w:snapToGrid w:val="0"/>
          <w:lang w:eastAsia="en-US"/>
        </w:rPr>
        <w:t xml:space="preserve"> putem </w:t>
      </w:r>
      <w:r>
        <w:rPr>
          <w:snapToGrid w:val="0"/>
          <w:lang w:eastAsia="en-US"/>
        </w:rPr>
        <w:t xml:space="preserve">digitalne </w:t>
      </w:r>
      <w:r w:rsidRPr="00E8152B">
        <w:rPr>
          <w:snapToGrid w:val="0"/>
          <w:lang w:eastAsia="en-US"/>
        </w:rPr>
        <w:t xml:space="preserve">platforme Ministarstva </w:t>
      </w:r>
      <w:r w:rsidR="00640AE0">
        <w:rPr>
          <w:snapToGrid w:val="0"/>
          <w:lang w:eastAsia="en-US"/>
        </w:rPr>
        <w:t>financija za vrijednosne papire (</w:t>
      </w:r>
      <w:r w:rsidRPr="00E8152B">
        <w:rPr>
          <w:snapToGrid w:val="0"/>
          <w:lang w:eastAsia="en-US"/>
        </w:rPr>
        <w:t>E-Riznica</w:t>
      </w:r>
      <w:r w:rsidR="00640AE0">
        <w:rPr>
          <w:snapToGrid w:val="0"/>
          <w:lang w:eastAsia="en-US"/>
        </w:rPr>
        <w:t xml:space="preserve"> i M-Riznica)</w:t>
      </w:r>
      <w:r w:rsidRPr="00E8152B">
        <w:rPr>
          <w:snapToGrid w:val="0"/>
          <w:lang w:eastAsia="en-US"/>
        </w:rPr>
        <w:t xml:space="preserve"> i mreže</w:t>
      </w:r>
      <w:r w:rsidR="00640AE0">
        <w:rPr>
          <w:snapToGrid w:val="0"/>
          <w:lang w:eastAsia="en-US"/>
        </w:rPr>
        <w:t xml:space="preserve"> poslovnica Fine</w:t>
      </w:r>
      <w:r w:rsidRPr="00E8152B">
        <w:rPr>
          <w:snapToGrid w:val="0"/>
          <w:lang w:eastAsia="en-US"/>
        </w:rPr>
        <w:t>. Drugi krug upisa</w:t>
      </w:r>
      <w:r>
        <w:rPr>
          <w:snapToGrid w:val="0"/>
          <w:lang w:eastAsia="en-US"/>
        </w:rPr>
        <w:t xml:space="preserve"> nam</w:t>
      </w:r>
      <w:r w:rsidR="00425065">
        <w:rPr>
          <w:snapToGrid w:val="0"/>
          <w:lang w:eastAsia="en-US"/>
        </w:rPr>
        <w:t>i</w:t>
      </w:r>
      <w:r>
        <w:rPr>
          <w:snapToGrid w:val="0"/>
          <w:lang w:eastAsia="en-US"/>
        </w:rPr>
        <w:t xml:space="preserve">jenjen je institucionalnim </w:t>
      </w:r>
      <w:proofErr w:type="spellStart"/>
      <w:r w:rsidR="0086409F">
        <w:rPr>
          <w:snapToGrid w:val="0"/>
          <w:lang w:eastAsia="en-US"/>
        </w:rPr>
        <w:t>ulagateljima</w:t>
      </w:r>
      <w:proofErr w:type="spellEnd"/>
      <w:r w:rsidR="00425065">
        <w:rPr>
          <w:snapToGrid w:val="0"/>
          <w:lang w:eastAsia="en-US"/>
        </w:rPr>
        <w:t xml:space="preserve"> te</w:t>
      </w:r>
      <w:r>
        <w:rPr>
          <w:snapToGrid w:val="0"/>
          <w:lang w:eastAsia="en-US"/>
        </w:rPr>
        <w:t xml:space="preserve"> </w:t>
      </w:r>
      <w:r w:rsidR="00425065">
        <w:rPr>
          <w:snapToGrid w:val="0"/>
          <w:lang w:eastAsia="en-US"/>
        </w:rPr>
        <w:t xml:space="preserve">se </w:t>
      </w:r>
      <w:r w:rsidR="0086409F">
        <w:rPr>
          <w:snapToGrid w:val="0"/>
          <w:lang w:eastAsia="en-US"/>
        </w:rPr>
        <w:t xml:space="preserve">provodi putem </w:t>
      </w:r>
      <w:r w:rsidRPr="00E8152B">
        <w:rPr>
          <w:snapToGrid w:val="0"/>
          <w:lang w:eastAsia="en-US"/>
        </w:rPr>
        <w:t>elektroničk</w:t>
      </w:r>
      <w:r w:rsidR="00425065">
        <w:rPr>
          <w:snapToGrid w:val="0"/>
          <w:lang w:eastAsia="en-US"/>
        </w:rPr>
        <w:t>og</w:t>
      </w:r>
      <w:r w:rsidRPr="00E8152B">
        <w:rPr>
          <w:snapToGrid w:val="0"/>
          <w:lang w:eastAsia="en-US"/>
        </w:rPr>
        <w:t xml:space="preserve"> </w:t>
      </w:r>
      <w:proofErr w:type="spellStart"/>
      <w:r w:rsidRPr="00E8152B">
        <w:rPr>
          <w:snapToGrid w:val="0"/>
          <w:lang w:eastAsia="en-US"/>
        </w:rPr>
        <w:t>Bloomberg</w:t>
      </w:r>
      <w:proofErr w:type="spellEnd"/>
      <w:r w:rsidRPr="00E8152B">
        <w:rPr>
          <w:snapToGrid w:val="0"/>
          <w:lang w:eastAsia="en-US"/>
        </w:rPr>
        <w:t xml:space="preserve"> aukcijsk</w:t>
      </w:r>
      <w:r w:rsidR="00425065">
        <w:rPr>
          <w:snapToGrid w:val="0"/>
          <w:lang w:eastAsia="en-US"/>
        </w:rPr>
        <w:t>og</w:t>
      </w:r>
      <w:r w:rsidRPr="00E8152B">
        <w:rPr>
          <w:snapToGrid w:val="0"/>
          <w:lang w:eastAsia="en-US"/>
        </w:rPr>
        <w:t xml:space="preserve"> sustav</w:t>
      </w:r>
      <w:r w:rsidR="00425065">
        <w:rPr>
          <w:snapToGrid w:val="0"/>
          <w:lang w:eastAsia="en-US"/>
        </w:rPr>
        <w:t>a</w:t>
      </w:r>
      <w:r w:rsidRPr="00E8152B">
        <w:rPr>
          <w:snapToGrid w:val="0"/>
          <w:lang w:eastAsia="en-US"/>
        </w:rPr>
        <w:t xml:space="preserve"> (BAS)</w:t>
      </w:r>
      <w:r w:rsidR="0086409F">
        <w:rPr>
          <w:snapToGrid w:val="0"/>
          <w:lang w:eastAsia="en-US"/>
        </w:rPr>
        <w:t xml:space="preserve">, </w:t>
      </w:r>
      <w:r w:rsidR="0086409F" w:rsidRPr="00916C4B">
        <w:rPr>
          <w:snapToGrid w:val="0"/>
          <w:lang w:eastAsia="en-US"/>
        </w:rPr>
        <w:t xml:space="preserve">u skladu </w:t>
      </w:r>
      <w:r w:rsidR="0086409F" w:rsidRPr="00E8152B">
        <w:rPr>
          <w:snapToGrid w:val="0"/>
          <w:lang w:eastAsia="en-US"/>
        </w:rPr>
        <w:t>s Pravilima i uvjetima aukcija trezorskih zapisa</w:t>
      </w:r>
      <w:r w:rsidRPr="00E8152B">
        <w:rPr>
          <w:snapToGrid w:val="0"/>
          <w:lang w:eastAsia="en-US"/>
        </w:rPr>
        <w:t>.</w:t>
      </w:r>
      <w:r w:rsidRPr="00E8152B">
        <w:rPr>
          <w:snapToGrid w:val="0"/>
          <w:color w:val="FF0000"/>
          <w:lang w:eastAsia="en-US"/>
        </w:rPr>
        <w:t xml:space="preserve"> </w:t>
      </w:r>
    </w:p>
    <w:p w14:paraId="54B16F08" w14:textId="77777777" w:rsidR="00CF5EF2" w:rsidRDefault="00CF5EF2" w:rsidP="00151D47">
      <w:pPr>
        <w:jc w:val="both"/>
      </w:pPr>
    </w:p>
    <w:p w14:paraId="3E7522E1" w14:textId="39DC68FB" w:rsidR="008A26E2" w:rsidRDefault="00AE1067" w:rsidP="00151D47">
      <w:pPr>
        <w:jc w:val="both"/>
      </w:pPr>
      <w:r w:rsidRPr="00916C4B">
        <w:t>U prvoj polovici 202</w:t>
      </w:r>
      <w:r w:rsidR="00640AE0">
        <w:t>5</w:t>
      </w:r>
      <w:r w:rsidRPr="00916C4B">
        <w:t>. godine bilo</w:t>
      </w:r>
      <w:r>
        <w:t xml:space="preserve"> je</w:t>
      </w:r>
      <w:r w:rsidRPr="00916C4B">
        <w:t xml:space="preserve"> ukupno </w:t>
      </w:r>
      <w:r>
        <w:t>4</w:t>
      </w:r>
      <w:r w:rsidRPr="00916C4B">
        <w:t xml:space="preserve"> izdanja</w:t>
      </w:r>
      <w:r>
        <w:t xml:space="preserve"> trez</w:t>
      </w:r>
      <w:bookmarkStart w:id="0" w:name="_GoBack"/>
      <w:bookmarkEnd w:id="0"/>
      <w:r>
        <w:t>orskih zapisa</w:t>
      </w:r>
      <w:r w:rsidRPr="00916C4B">
        <w:t xml:space="preserve">, od čega </w:t>
      </w:r>
      <w:r>
        <w:t>su dva</w:t>
      </w:r>
      <w:r w:rsidRPr="00916C4B">
        <w:t xml:space="preserve"> </w:t>
      </w:r>
      <w:r>
        <w:t>izdanja s rokom dospijeća od 91 dan i</w:t>
      </w:r>
      <w:r w:rsidRPr="00916C4B">
        <w:t xml:space="preserve"> </w:t>
      </w:r>
      <w:r>
        <w:t>dva</w:t>
      </w:r>
      <w:r w:rsidRPr="00916C4B">
        <w:t xml:space="preserve"> izdanj</w:t>
      </w:r>
      <w:r>
        <w:t>a</w:t>
      </w:r>
      <w:r w:rsidRPr="00916C4B">
        <w:t xml:space="preserve"> </w:t>
      </w:r>
      <w:r>
        <w:t>s rokom dospijeća od 364 dana.</w:t>
      </w:r>
    </w:p>
    <w:p w14:paraId="39E9103D" w14:textId="77777777" w:rsidR="008A26E2" w:rsidRPr="008A26E2" w:rsidRDefault="008A26E2" w:rsidP="00151D47">
      <w:pPr>
        <w:jc w:val="both"/>
      </w:pPr>
    </w:p>
    <w:p w14:paraId="742D9977" w14:textId="6BF4A1D6" w:rsidR="00F45A91" w:rsidRDefault="00D60AC2" w:rsidP="00151D47">
      <w:pPr>
        <w:spacing w:after="240"/>
        <w:jc w:val="both"/>
        <w:rPr>
          <w:snapToGrid w:val="0"/>
        </w:rPr>
      </w:pPr>
      <w:r>
        <w:rPr>
          <w:snapToGrid w:val="0"/>
        </w:rPr>
        <w:t>U promatranom razdoblju</w:t>
      </w:r>
      <w:r w:rsidR="00425065">
        <w:rPr>
          <w:snapToGrid w:val="0"/>
        </w:rPr>
        <w:t xml:space="preserve"> </w:t>
      </w:r>
      <w:r>
        <w:rPr>
          <w:snapToGrid w:val="0"/>
        </w:rPr>
        <w:t>za navedena izdanja</w:t>
      </w:r>
      <w:r w:rsidR="001E4597">
        <w:rPr>
          <w:snapToGrid w:val="0"/>
        </w:rPr>
        <w:t xml:space="preserve"> trezorskih zapisa </w:t>
      </w:r>
      <w:r w:rsidR="00425065">
        <w:rPr>
          <w:snapToGrid w:val="0"/>
        </w:rPr>
        <w:t>uplaćene su</w:t>
      </w:r>
      <w:r w:rsidR="001E4597">
        <w:rPr>
          <w:snapToGrid w:val="0"/>
        </w:rPr>
        <w:t xml:space="preserve"> 83.423</w:t>
      </w:r>
      <w:r w:rsidR="00F45A91">
        <w:rPr>
          <w:snapToGrid w:val="0"/>
        </w:rPr>
        <w:t xml:space="preserve"> pojedinačn</w:t>
      </w:r>
      <w:r w:rsidR="00425065">
        <w:rPr>
          <w:snapToGrid w:val="0"/>
        </w:rPr>
        <w:t>e</w:t>
      </w:r>
      <w:r w:rsidR="00F45A91">
        <w:rPr>
          <w:snapToGrid w:val="0"/>
        </w:rPr>
        <w:t xml:space="preserve"> ponud</w:t>
      </w:r>
      <w:r w:rsidR="00425065">
        <w:rPr>
          <w:snapToGrid w:val="0"/>
        </w:rPr>
        <w:t>e</w:t>
      </w:r>
      <w:r w:rsidR="00F45A91">
        <w:rPr>
          <w:snapToGrid w:val="0"/>
        </w:rPr>
        <w:t xml:space="preserve"> građana s</w:t>
      </w:r>
      <w:r w:rsidR="001E4597">
        <w:rPr>
          <w:snapToGrid w:val="0"/>
        </w:rPr>
        <w:t xml:space="preserve"> ukupno uplaćenim iznosom od 3,164 milijarde</w:t>
      </w:r>
      <w:r w:rsidR="00F45A91">
        <w:rPr>
          <w:snapToGrid w:val="0"/>
        </w:rPr>
        <w:t xml:space="preserve"> eura. </w:t>
      </w:r>
      <w:r w:rsidR="007B0E34">
        <w:rPr>
          <w:snapToGrid w:val="0"/>
        </w:rPr>
        <w:t xml:space="preserve">U </w:t>
      </w:r>
      <w:r w:rsidR="00802ED3">
        <w:rPr>
          <w:snapToGrid w:val="0"/>
        </w:rPr>
        <w:t>istom razdoblju od institucionalnih investitora</w:t>
      </w:r>
      <w:r w:rsidR="00F45A91">
        <w:rPr>
          <w:snapToGrid w:val="0"/>
        </w:rPr>
        <w:t xml:space="preserve"> prihvaćeno je ponuda u iznosu od </w:t>
      </w:r>
      <w:r w:rsidR="00CC7AA0">
        <w:rPr>
          <w:snapToGrid w:val="0"/>
        </w:rPr>
        <w:t>1,024 milijarde</w:t>
      </w:r>
      <w:r w:rsidR="00F45A91">
        <w:rPr>
          <w:snapToGrid w:val="0"/>
        </w:rPr>
        <w:t xml:space="preserve"> eura. </w:t>
      </w:r>
    </w:p>
    <w:p w14:paraId="152046B7" w14:textId="3B9D1A1F" w:rsidR="0084725B" w:rsidRPr="00916C4B" w:rsidRDefault="0084725B" w:rsidP="00151D47">
      <w:pPr>
        <w:jc w:val="both"/>
      </w:pPr>
      <w:r w:rsidRPr="00916C4B">
        <w:t>Struktura i iznos upisanih trezorskih zapisa</w:t>
      </w:r>
      <w:r w:rsidR="00A90C12">
        <w:t>, u nominalnom iznosu,</w:t>
      </w:r>
      <w:r w:rsidRPr="00916C4B">
        <w:t xml:space="preserve"> na dan </w:t>
      </w:r>
      <w:r w:rsidR="00551A13" w:rsidRPr="00916C4B">
        <w:t>30</w:t>
      </w:r>
      <w:r w:rsidR="00E025EE" w:rsidRPr="00916C4B">
        <w:t xml:space="preserve">. </w:t>
      </w:r>
      <w:r w:rsidR="00551A13" w:rsidRPr="00916C4B">
        <w:t>lipnja</w:t>
      </w:r>
      <w:r w:rsidRPr="00916C4B">
        <w:t xml:space="preserve"> 20</w:t>
      </w:r>
      <w:r w:rsidR="00551A13" w:rsidRPr="00916C4B">
        <w:t>2</w:t>
      </w:r>
      <w:r w:rsidR="00802ED3">
        <w:t>5</w:t>
      </w:r>
      <w:r w:rsidR="00D132F8" w:rsidRPr="00916C4B">
        <w:t>.</w:t>
      </w:r>
      <w:r w:rsidRPr="00916C4B">
        <w:t xml:space="preserve"> </w:t>
      </w:r>
      <w:r w:rsidR="00CC7AA0">
        <w:t xml:space="preserve">godine </w:t>
      </w:r>
      <w:r w:rsidR="00863F9D">
        <w:t>prikazani su u tablici 4</w:t>
      </w:r>
      <w:r w:rsidRPr="00916C4B">
        <w:t>.</w:t>
      </w:r>
    </w:p>
    <w:p w14:paraId="12459946" w14:textId="77777777" w:rsidR="0084725B" w:rsidRPr="00916C4B" w:rsidRDefault="0084725B" w:rsidP="00151D47">
      <w:pPr>
        <w:jc w:val="both"/>
      </w:pPr>
    </w:p>
    <w:p w14:paraId="1F88F455" w14:textId="22DEABE6" w:rsidR="00CE1E35" w:rsidRDefault="00863F9D" w:rsidP="00937B3F">
      <w:pPr>
        <w:pStyle w:val="Opisslike"/>
        <w:keepNext/>
        <w:spacing w:after="120"/>
        <w:jc w:val="both"/>
        <w:rPr>
          <w:b w:val="0"/>
          <w:i/>
          <w:color w:val="auto"/>
          <w:sz w:val="24"/>
          <w:szCs w:val="24"/>
        </w:rPr>
      </w:pPr>
      <w:r>
        <w:rPr>
          <w:b w:val="0"/>
          <w:i/>
          <w:color w:val="auto"/>
          <w:sz w:val="24"/>
          <w:szCs w:val="24"/>
        </w:rPr>
        <w:lastRenderedPageBreak/>
        <w:t>Tablica 4</w:t>
      </w:r>
      <w:r w:rsidR="0084725B" w:rsidRPr="00916C4B">
        <w:rPr>
          <w:b w:val="0"/>
          <w:i/>
          <w:color w:val="auto"/>
          <w:sz w:val="24"/>
          <w:szCs w:val="24"/>
        </w:rPr>
        <w:t>. Struktura trezorskih zapisa</w:t>
      </w:r>
      <w:r w:rsidR="00A90C12">
        <w:rPr>
          <w:b w:val="0"/>
          <w:i/>
          <w:color w:val="auto"/>
          <w:sz w:val="24"/>
          <w:szCs w:val="24"/>
        </w:rPr>
        <w:t xml:space="preserve"> u nominalnom iznosu</w:t>
      </w:r>
      <w:r w:rsidR="009E005C" w:rsidRPr="00916C4B">
        <w:rPr>
          <w:b w:val="0"/>
          <w:i/>
          <w:color w:val="auto"/>
          <w:sz w:val="24"/>
          <w:szCs w:val="24"/>
        </w:rPr>
        <w:t>,</w:t>
      </w:r>
      <w:r w:rsidR="0084725B" w:rsidRPr="00916C4B">
        <w:rPr>
          <w:b w:val="0"/>
          <w:i/>
          <w:color w:val="auto"/>
          <w:sz w:val="24"/>
          <w:szCs w:val="24"/>
        </w:rPr>
        <w:t xml:space="preserve"> 3</w:t>
      </w:r>
      <w:r w:rsidR="00551A13" w:rsidRPr="00916C4B">
        <w:rPr>
          <w:b w:val="0"/>
          <w:i/>
          <w:color w:val="auto"/>
          <w:sz w:val="24"/>
          <w:szCs w:val="24"/>
        </w:rPr>
        <w:t>0</w:t>
      </w:r>
      <w:r w:rsidR="0084725B" w:rsidRPr="00916C4B">
        <w:rPr>
          <w:b w:val="0"/>
          <w:i/>
          <w:color w:val="auto"/>
          <w:sz w:val="24"/>
          <w:szCs w:val="24"/>
        </w:rPr>
        <w:t xml:space="preserve">. </w:t>
      </w:r>
      <w:r w:rsidR="00551A13" w:rsidRPr="00916C4B">
        <w:rPr>
          <w:b w:val="0"/>
          <w:i/>
          <w:color w:val="auto"/>
          <w:sz w:val="24"/>
          <w:szCs w:val="24"/>
        </w:rPr>
        <w:t>lipnja 202</w:t>
      </w:r>
      <w:r w:rsidR="00802ED3">
        <w:rPr>
          <w:b w:val="0"/>
          <w:i/>
          <w:color w:val="auto"/>
          <w:sz w:val="24"/>
          <w:szCs w:val="24"/>
        </w:rPr>
        <w:t>5</w:t>
      </w:r>
      <w:r w:rsidR="00CE13AD">
        <w:rPr>
          <w:b w:val="0"/>
          <w:i/>
          <w:color w:val="auto"/>
          <w:sz w:val="24"/>
          <w:szCs w:val="24"/>
        </w:rPr>
        <w:t>.</w:t>
      </w:r>
    </w:p>
    <w:p w14:paraId="53755771" w14:textId="57A86F6D" w:rsidR="00373540" w:rsidRPr="00373540" w:rsidRDefault="00373540" w:rsidP="00373540">
      <w:r w:rsidRPr="00517C98">
        <w:rPr>
          <w:noProof/>
        </w:rPr>
        <w:drawing>
          <wp:inline distT="0" distB="0" distL="0" distR="0" wp14:anchorId="73C79F95" wp14:editId="4C42020D">
            <wp:extent cx="4362450" cy="1517650"/>
            <wp:effectExtent l="0" t="0" r="0" b="635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2450" cy="1517650"/>
                    </a:xfrm>
                    <a:prstGeom prst="rect">
                      <a:avLst/>
                    </a:prstGeom>
                    <a:noFill/>
                    <a:ln>
                      <a:noFill/>
                    </a:ln>
                  </pic:spPr>
                </pic:pic>
              </a:graphicData>
            </a:graphic>
          </wp:inline>
        </w:drawing>
      </w:r>
    </w:p>
    <w:p w14:paraId="7762B800" w14:textId="77777777" w:rsidR="0084725B" w:rsidRPr="00916C4B" w:rsidRDefault="0084725B" w:rsidP="00151D47">
      <w:pPr>
        <w:jc w:val="both"/>
        <w:rPr>
          <w:i/>
        </w:rPr>
      </w:pPr>
      <w:r w:rsidRPr="00916C4B">
        <w:rPr>
          <w:i/>
        </w:rPr>
        <w:t>Izvor: Ministarstvo financija</w:t>
      </w:r>
    </w:p>
    <w:p w14:paraId="795A97AE" w14:textId="2C6F2D66" w:rsidR="008A26E2" w:rsidRDefault="008A26E2" w:rsidP="00151D47">
      <w:pPr>
        <w:jc w:val="both"/>
      </w:pPr>
    </w:p>
    <w:p w14:paraId="41D7C3D8" w14:textId="319A70E0" w:rsidR="00F10FA3" w:rsidRPr="00916C4B" w:rsidRDefault="008965B6" w:rsidP="00151D47">
      <w:pPr>
        <w:jc w:val="both"/>
      </w:pPr>
      <w:r w:rsidRPr="00916C4B">
        <w:t>K</w:t>
      </w:r>
      <w:r w:rsidR="00F10FA3" w:rsidRPr="00916C4B">
        <w:t>amatne st</w:t>
      </w:r>
      <w:r w:rsidR="009D107C">
        <w:t xml:space="preserve">ope na trezorske zapise </w:t>
      </w:r>
      <w:r w:rsidR="00D643EB" w:rsidRPr="00916C4B">
        <w:t>potkraj lipnja 20</w:t>
      </w:r>
      <w:r w:rsidR="00D643EB">
        <w:t>2</w:t>
      </w:r>
      <w:r w:rsidR="00802ED3">
        <w:t>5</w:t>
      </w:r>
      <w:r w:rsidR="00D643EB" w:rsidRPr="00916C4B">
        <w:t xml:space="preserve">. godine </w:t>
      </w:r>
      <w:r w:rsidR="004B0350">
        <w:t xml:space="preserve">za izdanja </w:t>
      </w:r>
      <w:r w:rsidR="00F10FA3" w:rsidRPr="00916C4B">
        <w:t xml:space="preserve">s rokom </w:t>
      </w:r>
      <w:r w:rsidR="00652634" w:rsidRPr="00916C4B">
        <w:t xml:space="preserve">dospijeća </w:t>
      </w:r>
      <w:r w:rsidR="00F10FA3" w:rsidRPr="00916C4B">
        <w:t>od 364 dana</w:t>
      </w:r>
      <w:r w:rsidRPr="00916C4B">
        <w:t xml:space="preserve"> </w:t>
      </w:r>
      <w:r w:rsidR="00A313AF" w:rsidRPr="00916C4B">
        <w:t xml:space="preserve">iznosile su </w:t>
      </w:r>
      <w:r w:rsidR="00802ED3">
        <w:t>2</w:t>
      </w:r>
      <w:r w:rsidR="00400FFD" w:rsidRPr="00916C4B">
        <w:t>,</w:t>
      </w:r>
      <w:r w:rsidR="00802ED3">
        <w:t>09</w:t>
      </w:r>
      <w:r w:rsidR="00A90C12">
        <w:t>%</w:t>
      </w:r>
      <w:r w:rsidR="004B0350">
        <w:t xml:space="preserve"> za institucionalne </w:t>
      </w:r>
      <w:proofErr w:type="spellStart"/>
      <w:r w:rsidR="004B0350">
        <w:t>ulagatelje</w:t>
      </w:r>
      <w:proofErr w:type="spellEnd"/>
      <w:r w:rsidR="00D643EB">
        <w:t>,</w:t>
      </w:r>
      <w:r w:rsidR="002D2B66">
        <w:t xml:space="preserve"> </w:t>
      </w:r>
      <w:r w:rsidR="004B0350">
        <w:t>dok su za</w:t>
      </w:r>
      <w:r w:rsidR="002D2B66">
        <w:t xml:space="preserve"> građane</w:t>
      </w:r>
      <w:r w:rsidR="004043D2">
        <w:t xml:space="preserve"> (fizičke osobe)</w:t>
      </w:r>
      <w:r w:rsidR="00D643EB">
        <w:t xml:space="preserve"> </w:t>
      </w:r>
      <w:r w:rsidR="004B0350">
        <w:t xml:space="preserve">iznosile </w:t>
      </w:r>
      <w:r w:rsidR="00802ED3">
        <w:t>2,60</w:t>
      </w:r>
      <w:r w:rsidR="002D2B66">
        <w:t xml:space="preserve">%. Kod emisija trezorskih zapisa s rokom dospijeća od 91 dan kamatne stope </w:t>
      </w:r>
      <w:r w:rsidR="00D643EB">
        <w:t xml:space="preserve">iznosile su </w:t>
      </w:r>
      <w:r w:rsidR="00AB7C30">
        <w:t>2,05</w:t>
      </w:r>
      <w:r w:rsidR="00A90C12">
        <w:t>%</w:t>
      </w:r>
      <w:r w:rsidR="002D2B66">
        <w:t xml:space="preserve"> za institucion</w:t>
      </w:r>
      <w:r w:rsidR="00F966DD">
        <w:t xml:space="preserve">alne </w:t>
      </w:r>
      <w:proofErr w:type="spellStart"/>
      <w:r w:rsidR="004043D2">
        <w:t>ulagatelje</w:t>
      </w:r>
      <w:proofErr w:type="spellEnd"/>
      <w:r w:rsidR="00F966DD">
        <w:t>, a za građane</w:t>
      </w:r>
      <w:r w:rsidR="00802ED3">
        <w:t xml:space="preserve"> 2,60</w:t>
      </w:r>
      <w:r w:rsidR="002D2B66">
        <w:t>%.</w:t>
      </w:r>
    </w:p>
    <w:p w14:paraId="0D810C3D" w14:textId="77777777" w:rsidR="00F10FA3" w:rsidRPr="00916C4B" w:rsidRDefault="00F10FA3" w:rsidP="00151D47">
      <w:pPr>
        <w:jc w:val="both"/>
      </w:pPr>
    </w:p>
    <w:p w14:paraId="678DD072" w14:textId="73994C88" w:rsidR="00874DF7" w:rsidRDefault="00F10FA3" w:rsidP="00151D47">
      <w:pPr>
        <w:tabs>
          <w:tab w:val="left" w:pos="360"/>
        </w:tabs>
        <w:jc w:val="both"/>
      </w:pPr>
      <w:r w:rsidRPr="00F1353B">
        <w:t xml:space="preserve">U </w:t>
      </w:r>
      <w:r w:rsidR="00874DF7">
        <w:t xml:space="preserve">prvoj polovici </w:t>
      </w:r>
      <w:r w:rsidRPr="00F1353B">
        <w:t>20</w:t>
      </w:r>
      <w:r w:rsidR="00551A13" w:rsidRPr="00F1353B">
        <w:t>2</w:t>
      </w:r>
      <w:r w:rsidR="00802ED3">
        <w:t>5</w:t>
      </w:r>
      <w:r w:rsidR="000B59F2">
        <w:t>. godine</w:t>
      </w:r>
      <w:r w:rsidR="007F60D3" w:rsidRPr="00F1353B">
        <w:t xml:space="preserve">, </w:t>
      </w:r>
      <w:r w:rsidRPr="00F1353B">
        <w:t xml:space="preserve"> na aukcijama trezorskih zapisa izdano je ukupno </w:t>
      </w:r>
      <w:r w:rsidR="00802ED3">
        <w:t>4</w:t>
      </w:r>
      <w:r w:rsidR="00A223F3">
        <w:t>,</w:t>
      </w:r>
      <w:r w:rsidR="00802ED3">
        <w:t>188</w:t>
      </w:r>
      <w:r w:rsidR="007F60D3" w:rsidRPr="00F1353B">
        <w:t xml:space="preserve"> milij</w:t>
      </w:r>
      <w:r w:rsidR="00956569">
        <w:t>ardi</w:t>
      </w:r>
      <w:r w:rsidR="00777C33" w:rsidRPr="00F1353B">
        <w:t xml:space="preserve"> eur</w:t>
      </w:r>
      <w:r w:rsidR="00874DF7">
        <w:t>a</w:t>
      </w:r>
      <w:r w:rsidR="004B0350">
        <w:t xml:space="preserve"> u nominalnom iznosu</w:t>
      </w:r>
      <w:r w:rsidR="00874DF7">
        <w:t xml:space="preserve">, </w:t>
      </w:r>
      <w:r w:rsidR="004B0350">
        <w:t xml:space="preserve">dok je </w:t>
      </w:r>
      <w:r w:rsidR="00874DF7">
        <w:t>i</w:t>
      </w:r>
      <w:r w:rsidRPr="00F1353B">
        <w:t xml:space="preserve">stodobno iskupljeno </w:t>
      </w:r>
      <w:r w:rsidR="00802ED3">
        <w:t>2</w:t>
      </w:r>
      <w:r w:rsidR="002B2372" w:rsidRPr="00F1353B">
        <w:t>,</w:t>
      </w:r>
      <w:r w:rsidR="00802ED3">
        <w:t>981</w:t>
      </w:r>
      <w:r w:rsidRPr="00F1353B">
        <w:t xml:space="preserve"> m</w:t>
      </w:r>
      <w:r w:rsidR="007F60D3" w:rsidRPr="00F1353B">
        <w:t>ilij</w:t>
      </w:r>
      <w:r w:rsidR="00777C33" w:rsidRPr="00F1353B">
        <w:t>ardi</w:t>
      </w:r>
      <w:r w:rsidR="007A56D1">
        <w:t xml:space="preserve"> eura.</w:t>
      </w:r>
      <w:r w:rsidR="007F60D3" w:rsidRPr="00F1353B">
        <w:t xml:space="preserve"> </w:t>
      </w:r>
      <w:r w:rsidRPr="00F1353B">
        <w:t xml:space="preserve">Stanje ukupno upisanih trezorskih zapisa </w:t>
      </w:r>
      <w:r w:rsidR="00A223F3">
        <w:t>povećalo</w:t>
      </w:r>
      <w:r w:rsidR="001144B0" w:rsidRPr="00F1353B">
        <w:t xml:space="preserve"> </w:t>
      </w:r>
      <w:r w:rsidR="00F8569E" w:rsidRPr="00F1353B">
        <w:t>se s</w:t>
      </w:r>
      <w:r w:rsidR="007F60D3" w:rsidRPr="00F1353B">
        <w:t>a</w:t>
      </w:r>
      <w:r w:rsidR="00C72A81" w:rsidRPr="00F1353B">
        <w:t xml:space="preserve"> </w:t>
      </w:r>
      <w:r w:rsidR="000621D1">
        <w:t>3</w:t>
      </w:r>
      <w:r w:rsidR="007F60D3" w:rsidRPr="00F1353B">
        <w:t>,</w:t>
      </w:r>
      <w:r w:rsidR="000621D1">
        <w:t>325</w:t>
      </w:r>
      <w:r w:rsidR="00C72A81" w:rsidRPr="00F1353B">
        <w:t xml:space="preserve"> milij</w:t>
      </w:r>
      <w:r w:rsidR="007F60D3" w:rsidRPr="00F1353B">
        <w:t>a</w:t>
      </w:r>
      <w:r w:rsidR="004F118C" w:rsidRPr="00F1353B">
        <w:t>rdi</w:t>
      </w:r>
      <w:r w:rsidR="007F60D3" w:rsidRPr="00F1353B">
        <w:t xml:space="preserve"> eura</w:t>
      </w:r>
      <w:r w:rsidR="00C72A81" w:rsidRPr="00F1353B">
        <w:t xml:space="preserve"> koliko je iznosilo potkraj 20</w:t>
      </w:r>
      <w:r w:rsidR="00F8569E" w:rsidRPr="00F1353B">
        <w:t>2</w:t>
      </w:r>
      <w:r w:rsidR="00802ED3">
        <w:t>4</w:t>
      </w:r>
      <w:r w:rsidR="00C72A81" w:rsidRPr="00F1353B">
        <w:t xml:space="preserve">. </w:t>
      </w:r>
      <w:r w:rsidR="00595A36">
        <w:t xml:space="preserve">godine </w:t>
      </w:r>
      <w:r w:rsidR="000621D1">
        <w:t>na 4,533</w:t>
      </w:r>
      <w:r w:rsidR="00551A13" w:rsidRPr="00F1353B">
        <w:t xml:space="preserve"> milijardi</w:t>
      </w:r>
      <w:r w:rsidRPr="00F1353B">
        <w:t xml:space="preserve"> </w:t>
      </w:r>
      <w:r w:rsidR="007F60D3" w:rsidRPr="00F1353B">
        <w:t>eur</w:t>
      </w:r>
      <w:r w:rsidRPr="00F1353B">
        <w:t>a potkraj</w:t>
      </w:r>
      <w:r w:rsidR="00C72A81" w:rsidRPr="00F1353B">
        <w:t xml:space="preserve"> </w:t>
      </w:r>
      <w:r w:rsidR="00551A13" w:rsidRPr="00F1353B">
        <w:t>lipnja 202</w:t>
      </w:r>
      <w:r w:rsidR="000621D1">
        <w:t>5</w:t>
      </w:r>
      <w:r w:rsidR="00C72A81" w:rsidRPr="00F1353B">
        <w:t>.</w:t>
      </w:r>
      <w:r w:rsidRPr="00F1353B">
        <w:t xml:space="preserve"> </w:t>
      </w:r>
      <w:r w:rsidR="00487B83" w:rsidRPr="00F1353B">
        <w:t xml:space="preserve">godine. </w:t>
      </w:r>
    </w:p>
    <w:p w14:paraId="1CE7A946" w14:textId="77777777" w:rsidR="00874DF7" w:rsidRDefault="00874DF7" w:rsidP="00151D47">
      <w:pPr>
        <w:tabs>
          <w:tab w:val="left" w:pos="360"/>
        </w:tabs>
        <w:jc w:val="both"/>
      </w:pPr>
    </w:p>
    <w:p w14:paraId="2ABF40AD" w14:textId="04AD82B6" w:rsidR="00610063" w:rsidRDefault="00863F9D" w:rsidP="00151D47">
      <w:pPr>
        <w:tabs>
          <w:tab w:val="left" w:pos="360"/>
        </w:tabs>
        <w:jc w:val="both"/>
      </w:pPr>
      <w:r>
        <w:t>U tablici 5</w:t>
      </w:r>
      <w:r w:rsidR="0084725B" w:rsidRPr="00F1353B">
        <w:t xml:space="preserve">. prikazani su primici i izdaci po svakoj aukciji trezorskih zapisa tijekom </w:t>
      </w:r>
      <w:r w:rsidR="000144B3" w:rsidRPr="00F1353B">
        <w:t xml:space="preserve">prvih šest mjeseci </w:t>
      </w:r>
      <w:r w:rsidR="0084725B" w:rsidRPr="00F1353B">
        <w:t>20</w:t>
      </w:r>
      <w:r w:rsidR="00551A13" w:rsidRPr="00F1353B">
        <w:t>2</w:t>
      </w:r>
      <w:r w:rsidR="000621D1">
        <w:t>5</w:t>
      </w:r>
      <w:r w:rsidR="0084725B" w:rsidRPr="00F1353B">
        <w:t>. godine.</w:t>
      </w:r>
    </w:p>
    <w:p w14:paraId="0F7C3E50" w14:textId="77777777" w:rsidR="00151D47" w:rsidRPr="00F1353B" w:rsidRDefault="00151D47" w:rsidP="00151D47">
      <w:pPr>
        <w:tabs>
          <w:tab w:val="left" w:pos="360"/>
        </w:tabs>
        <w:jc w:val="both"/>
      </w:pPr>
    </w:p>
    <w:p w14:paraId="388C67D5" w14:textId="6DBADFD4" w:rsidR="000144B3" w:rsidRDefault="00863F9D" w:rsidP="00937B3F">
      <w:pPr>
        <w:pStyle w:val="Opisslike"/>
        <w:keepNext/>
        <w:spacing w:after="120"/>
        <w:jc w:val="both"/>
        <w:rPr>
          <w:bCs w:val="0"/>
          <w:i/>
          <w:color w:val="auto"/>
          <w:sz w:val="24"/>
          <w:szCs w:val="24"/>
        </w:rPr>
      </w:pPr>
      <w:r>
        <w:rPr>
          <w:b w:val="0"/>
          <w:i/>
          <w:color w:val="auto"/>
          <w:sz w:val="24"/>
          <w:szCs w:val="24"/>
        </w:rPr>
        <w:t>Tablica 5</w:t>
      </w:r>
      <w:r w:rsidR="00446748" w:rsidRPr="00F1353B">
        <w:rPr>
          <w:b w:val="0"/>
          <w:i/>
          <w:color w:val="auto"/>
          <w:sz w:val="24"/>
          <w:szCs w:val="24"/>
        </w:rPr>
        <w:t xml:space="preserve">. </w:t>
      </w:r>
      <w:r w:rsidR="003146B4" w:rsidRPr="00F1353B">
        <w:rPr>
          <w:b w:val="0"/>
          <w:i/>
          <w:color w:val="auto"/>
          <w:sz w:val="24"/>
          <w:szCs w:val="24"/>
        </w:rPr>
        <w:t xml:space="preserve"> Primici i izdaci po trezorskim zapisima do </w:t>
      </w:r>
      <w:r w:rsidR="000144B3" w:rsidRPr="00F1353B">
        <w:rPr>
          <w:b w:val="0"/>
          <w:i/>
          <w:color w:val="auto"/>
          <w:sz w:val="24"/>
          <w:szCs w:val="24"/>
        </w:rPr>
        <w:t>30</w:t>
      </w:r>
      <w:r w:rsidR="00C72A81" w:rsidRPr="00F1353B">
        <w:rPr>
          <w:b w:val="0"/>
          <w:i/>
          <w:color w:val="auto"/>
          <w:sz w:val="24"/>
          <w:szCs w:val="24"/>
        </w:rPr>
        <w:t>.</w:t>
      </w:r>
      <w:r w:rsidR="00D132F8" w:rsidRPr="00F1353B">
        <w:rPr>
          <w:b w:val="0"/>
          <w:i/>
          <w:color w:val="auto"/>
          <w:sz w:val="24"/>
          <w:szCs w:val="24"/>
        </w:rPr>
        <w:t xml:space="preserve"> </w:t>
      </w:r>
      <w:r w:rsidR="000144B3" w:rsidRPr="00F1353B">
        <w:rPr>
          <w:b w:val="0"/>
          <w:i/>
          <w:color w:val="auto"/>
          <w:sz w:val="24"/>
          <w:szCs w:val="24"/>
        </w:rPr>
        <w:t>lipnja</w:t>
      </w:r>
      <w:r w:rsidR="00D132F8" w:rsidRPr="00F1353B">
        <w:rPr>
          <w:b w:val="0"/>
          <w:i/>
          <w:color w:val="auto"/>
          <w:sz w:val="24"/>
          <w:szCs w:val="24"/>
        </w:rPr>
        <w:t xml:space="preserve"> </w:t>
      </w:r>
      <w:r w:rsidR="003146B4" w:rsidRPr="00F1353B">
        <w:rPr>
          <w:b w:val="0"/>
          <w:i/>
          <w:color w:val="auto"/>
          <w:sz w:val="24"/>
          <w:szCs w:val="24"/>
        </w:rPr>
        <w:t>20</w:t>
      </w:r>
      <w:r w:rsidR="000144B3" w:rsidRPr="00F1353B">
        <w:rPr>
          <w:b w:val="0"/>
          <w:i/>
          <w:color w:val="auto"/>
          <w:sz w:val="24"/>
          <w:szCs w:val="24"/>
        </w:rPr>
        <w:t>2</w:t>
      </w:r>
      <w:r w:rsidR="000621D1">
        <w:rPr>
          <w:b w:val="0"/>
          <w:i/>
          <w:color w:val="auto"/>
          <w:sz w:val="24"/>
          <w:szCs w:val="24"/>
        </w:rPr>
        <w:t>5</w:t>
      </w:r>
      <w:r w:rsidR="003146B4" w:rsidRPr="00F1353B">
        <w:rPr>
          <w:b w:val="0"/>
          <w:i/>
          <w:color w:val="auto"/>
          <w:sz w:val="24"/>
          <w:szCs w:val="24"/>
        </w:rPr>
        <w:t>.</w:t>
      </w:r>
      <w:r w:rsidR="000144B3" w:rsidRPr="00F1353B">
        <w:rPr>
          <w:bCs w:val="0"/>
          <w:i/>
          <w:color w:val="auto"/>
          <w:sz w:val="24"/>
          <w:szCs w:val="24"/>
        </w:rPr>
        <w:t xml:space="preserve"> </w:t>
      </w:r>
    </w:p>
    <w:p w14:paraId="3529C49F" w14:textId="51953EDB" w:rsidR="00937B3F" w:rsidRPr="00937B3F" w:rsidRDefault="00937B3F" w:rsidP="00937B3F">
      <w:r w:rsidRPr="00937B3F">
        <w:rPr>
          <w:noProof/>
        </w:rPr>
        <w:drawing>
          <wp:inline distT="0" distB="0" distL="0" distR="0" wp14:anchorId="410633A4" wp14:editId="6A74203B">
            <wp:extent cx="5760720" cy="1443162"/>
            <wp:effectExtent l="0" t="0" r="0" b="508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443162"/>
                    </a:xfrm>
                    <a:prstGeom prst="rect">
                      <a:avLst/>
                    </a:prstGeom>
                    <a:noFill/>
                    <a:ln>
                      <a:noFill/>
                    </a:ln>
                  </pic:spPr>
                </pic:pic>
              </a:graphicData>
            </a:graphic>
          </wp:inline>
        </w:drawing>
      </w:r>
    </w:p>
    <w:p w14:paraId="03666DFB" w14:textId="30C2D7DD" w:rsidR="00FC2366" w:rsidRPr="007F60D3" w:rsidRDefault="00F10FA3" w:rsidP="00151D47">
      <w:pPr>
        <w:spacing w:after="200"/>
        <w:jc w:val="both"/>
      </w:pPr>
      <w:r w:rsidRPr="007F60D3">
        <w:rPr>
          <w:i/>
        </w:rPr>
        <w:t>Izvor: Ministarstvo financija</w:t>
      </w:r>
    </w:p>
    <w:p w14:paraId="4D2F496B" w14:textId="77777777" w:rsidR="006A0F15" w:rsidRDefault="006A0F15" w:rsidP="006A0F15">
      <w:pPr>
        <w:pStyle w:val="Odlomakpopisa"/>
        <w:numPr>
          <w:ilvl w:val="0"/>
          <w:numId w:val="5"/>
        </w:numPr>
        <w:jc w:val="both"/>
        <w:rPr>
          <w:b/>
          <w:i/>
          <w:snapToGrid w:val="0"/>
          <w:lang w:eastAsia="en-US"/>
        </w:rPr>
      </w:pPr>
      <w:r w:rsidRPr="00AB3765">
        <w:rPr>
          <w:b/>
          <w:i/>
          <w:snapToGrid w:val="0"/>
          <w:lang w:eastAsia="en-US"/>
        </w:rPr>
        <w:t>Zaduživanja proračunskih korisnika državnog proračuna</w:t>
      </w:r>
    </w:p>
    <w:p w14:paraId="2A207918" w14:textId="77777777" w:rsidR="006A0F15" w:rsidRPr="00AB3765" w:rsidRDefault="006A0F15" w:rsidP="006A0F15">
      <w:pPr>
        <w:jc w:val="both"/>
        <w:rPr>
          <w:b/>
          <w:i/>
          <w:snapToGrid w:val="0"/>
          <w:lang w:eastAsia="en-US"/>
        </w:rPr>
      </w:pPr>
    </w:p>
    <w:p w14:paraId="3AD264C9" w14:textId="11A00CCD" w:rsidR="006A0F15" w:rsidRPr="00AB3765" w:rsidRDefault="006A0F15" w:rsidP="006A0F15">
      <w:pPr>
        <w:tabs>
          <w:tab w:val="left" w:pos="360"/>
        </w:tabs>
        <w:jc w:val="both"/>
      </w:pPr>
      <w:r w:rsidRPr="00317939">
        <w:t>U prvoj polovici 2025. godine proračunski korisnici državnog proračuna nisu ugovorili ili preuzeli dugoročne kredite i zajmove.</w:t>
      </w:r>
    </w:p>
    <w:p w14:paraId="0B95F0B5" w14:textId="77777777" w:rsidR="00F10FA3" w:rsidRPr="00916C4B" w:rsidRDefault="00F10FA3" w:rsidP="00151D47">
      <w:pPr>
        <w:tabs>
          <w:tab w:val="left" w:pos="0"/>
        </w:tabs>
        <w:jc w:val="both"/>
        <w:rPr>
          <w:b/>
          <w:u w:val="single"/>
        </w:rPr>
      </w:pPr>
    </w:p>
    <w:p w14:paraId="53DD50A9" w14:textId="77777777" w:rsidR="00791240" w:rsidRPr="00916C4B" w:rsidRDefault="00791240" w:rsidP="00151D47">
      <w:pPr>
        <w:jc w:val="both"/>
      </w:pPr>
    </w:p>
    <w:p w14:paraId="6C6C3B82" w14:textId="437E85C5" w:rsidR="00EC2117" w:rsidRPr="00EE5285" w:rsidRDefault="00EC2117" w:rsidP="00C34C3F">
      <w:pPr>
        <w:pStyle w:val="Odlomakpopisa"/>
        <w:jc w:val="both"/>
        <w:rPr>
          <w:b/>
          <w:color w:val="FF0000"/>
        </w:rPr>
      </w:pPr>
    </w:p>
    <w:p w14:paraId="6B1D2814" w14:textId="77777777" w:rsidR="008A2E82" w:rsidRDefault="008A2E82" w:rsidP="00791240">
      <w:pPr>
        <w:ind w:left="720"/>
        <w:contextualSpacing/>
        <w:jc w:val="both"/>
        <w:rPr>
          <w:rFonts w:eastAsiaTheme="minorHAnsi"/>
          <w:lang w:eastAsia="en-US"/>
        </w:rPr>
      </w:pPr>
    </w:p>
    <w:p w14:paraId="05191BF6" w14:textId="77777777" w:rsidR="002B1FD5" w:rsidRDefault="002B1FD5" w:rsidP="00791240">
      <w:pPr>
        <w:ind w:left="720"/>
        <w:contextualSpacing/>
        <w:jc w:val="both"/>
        <w:rPr>
          <w:rFonts w:eastAsiaTheme="minorHAnsi"/>
          <w:lang w:eastAsia="en-US"/>
        </w:rPr>
      </w:pPr>
    </w:p>
    <w:sectPr w:rsidR="002B1FD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C3437" w14:textId="77777777" w:rsidR="00D05DF6" w:rsidRDefault="00D05DF6" w:rsidP="00D05DF6">
      <w:r>
        <w:separator/>
      </w:r>
    </w:p>
  </w:endnote>
  <w:endnote w:type="continuationSeparator" w:id="0">
    <w:p w14:paraId="1A17F6B9" w14:textId="77777777" w:rsidR="00D05DF6" w:rsidRDefault="00D05DF6" w:rsidP="00D05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4059731"/>
      <w:docPartObj>
        <w:docPartGallery w:val="Page Numbers (Bottom of Page)"/>
        <w:docPartUnique/>
      </w:docPartObj>
    </w:sdtPr>
    <w:sdtEndPr>
      <w:rPr>
        <w:sz w:val="20"/>
        <w:szCs w:val="20"/>
      </w:rPr>
    </w:sdtEndPr>
    <w:sdtContent>
      <w:p w14:paraId="7463582C" w14:textId="4F67343B" w:rsidR="00D05DF6" w:rsidRPr="00D05DF6" w:rsidRDefault="00D05DF6">
        <w:pPr>
          <w:pStyle w:val="Podnoje"/>
          <w:jc w:val="center"/>
          <w:rPr>
            <w:sz w:val="20"/>
            <w:szCs w:val="20"/>
          </w:rPr>
        </w:pPr>
        <w:r w:rsidRPr="00D05DF6">
          <w:rPr>
            <w:sz w:val="20"/>
            <w:szCs w:val="20"/>
          </w:rPr>
          <w:fldChar w:fldCharType="begin"/>
        </w:r>
        <w:r w:rsidRPr="00D05DF6">
          <w:rPr>
            <w:sz w:val="20"/>
            <w:szCs w:val="20"/>
          </w:rPr>
          <w:instrText>PAGE   \* MERGEFORMAT</w:instrText>
        </w:r>
        <w:r w:rsidRPr="00D05DF6">
          <w:rPr>
            <w:sz w:val="20"/>
            <w:szCs w:val="20"/>
          </w:rPr>
          <w:fldChar w:fldCharType="separate"/>
        </w:r>
        <w:r>
          <w:rPr>
            <w:noProof/>
            <w:sz w:val="20"/>
            <w:szCs w:val="20"/>
          </w:rPr>
          <w:t>5</w:t>
        </w:r>
        <w:r w:rsidRPr="00D05DF6">
          <w:rPr>
            <w:sz w:val="20"/>
            <w:szCs w:val="20"/>
          </w:rPr>
          <w:fldChar w:fldCharType="end"/>
        </w:r>
      </w:p>
    </w:sdtContent>
  </w:sdt>
  <w:p w14:paraId="31704103" w14:textId="77777777" w:rsidR="00D05DF6" w:rsidRDefault="00D05DF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50BAD" w14:textId="77777777" w:rsidR="00D05DF6" w:rsidRDefault="00D05DF6" w:rsidP="00D05DF6">
      <w:r>
        <w:separator/>
      </w:r>
    </w:p>
  </w:footnote>
  <w:footnote w:type="continuationSeparator" w:id="0">
    <w:p w14:paraId="2F436821" w14:textId="77777777" w:rsidR="00D05DF6" w:rsidRDefault="00D05DF6" w:rsidP="00D05D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7D72"/>
    <w:multiLevelType w:val="hybridMultilevel"/>
    <w:tmpl w:val="49ACAD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C890FE1"/>
    <w:multiLevelType w:val="hybridMultilevel"/>
    <w:tmpl w:val="47C4BED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 w15:restartNumberingAfterBreak="0">
    <w:nsid w:val="1DE9333A"/>
    <w:multiLevelType w:val="hybridMultilevel"/>
    <w:tmpl w:val="05A4BDDC"/>
    <w:lvl w:ilvl="0" w:tplc="101A0001">
      <w:start w:val="1"/>
      <w:numFmt w:val="bullet"/>
      <w:lvlText w:val=""/>
      <w:lvlJc w:val="left"/>
      <w:pPr>
        <w:tabs>
          <w:tab w:val="num" w:pos="720"/>
        </w:tabs>
        <w:ind w:left="720" w:hanging="360"/>
      </w:pPr>
      <w:rPr>
        <w:rFonts w:ascii="Symbol" w:hAnsi="Symbol" w:hint="default"/>
      </w:rPr>
    </w:lvl>
    <w:lvl w:ilvl="1" w:tplc="101A0003" w:tentative="1">
      <w:start w:val="1"/>
      <w:numFmt w:val="bullet"/>
      <w:lvlText w:val="o"/>
      <w:lvlJc w:val="left"/>
      <w:pPr>
        <w:tabs>
          <w:tab w:val="num" w:pos="1440"/>
        </w:tabs>
        <w:ind w:left="1440" w:hanging="360"/>
      </w:pPr>
      <w:rPr>
        <w:rFonts w:ascii="Courier New" w:hAnsi="Courier New" w:cs="Courier New" w:hint="default"/>
      </w:rPr>
    </w:lvl>
    <w:lvl w:ilvl="2" w:tplc="101A0005" w:tentative="1">
      <w:start w:val="1"/>
      <w:numFmt w:val="bullet"/>
      <w:lvlText w:val=""/>
      <w:lvlJc w:val="left"/>
      <w:pPr>
        <w:tabs>
          <w:tab w:val="num" w:pos="2160"/>
        </w:tabs>
        <w:ind w:left="2160" w:hanging="360"/>
      </w:pPr>
      <w:rPr>
        <w:rFonts w:ascii="Wingdings" w:hAnsi="Wingdings" w:hint="default"/>
      </w:rPr>
    </w:lvl>
    <w:lvl w:ilvl="3" w:tplc="101A0001" w:tentative="1">
      <w:start w:val="1"/>
      <w:numFmt w:val="bullet"/>
      <w:lvlText w:val=""/>
      <w:lvlJc w:val="left"/>
      <w:pPr>
        <w:tabs>
          <w:tab w:val="num" w:pos="2880"/>
        </w:tabs>
        <w:ind w:left="2880" w:hanging="360"/>
      </w:pPr>
      <w:rPr>
        <w:rFonts w:ascii="Symbol" w:hAnsi="Symbol" w:hint="default"/>
      </w:rPr>
    </w:lvl>
    <w:lvl w:ilvl="4" w:tplc="101A0003" w:tentative="1">
      <w:start w:val="1"/>
      <w:numFmt w:val="bullet"/>
      <w:lvlText w:val="o"/>
      <w:lvlJc w:val="left"/>
      <w:pPr>
        <w:tabs>
          <w:tab w:val="num" w:pos="3600"/>
        </w:tabs>
        <w:ind w:left="3600" w:hanging="360"/>
      </w:pPr>
      <w:rPr>
        <w:rFonts w:ascii="Courier New" w:hAnsi="Courier New" w:cs="Courier New" w:hint="default"/>
      </w:rPr>
    </w:lvl>
    <w:lvl w:ilvl="5" w:tplc="101A0005" w:tentative="1">
      <w:start w:val="1"/>
      <w:numFmt w:val="bullet"/>
      <w:lvlText w:val=""/>
      <w:lvlJc w:val="left"/>
      <w:pPr>
        <w:tabs>
          <w:tab w:val="num" w:pos="4320"/>
        </w:tabs>
        <w:ind w:left="4320" w:hanging="360"/>
      </w:pPr>
      <w:rPr>
        <w:rFonts w:ascii="Wingdings" w:hAnsi="Wingdings" w:hint="default"/>
      </w:rPr>
    </w:lvl>
    <w:lvl w:ilvl="6" w:tplc="101A0001" w:tentative="1">
      <w:start w:val="1"/>
      <w:numFmt w:val="bullet"/>
      <w:lvlText w:val=""/>
      <w:lvlJc w:val="left"/>
      <w:pPr>
        <w:tabs>
          <w:tab w:val="num" w:pos="5040"/>
        </w:tabs>
        <w:ind w:left="5040" w:hanging="360"/>
      </w:pPr>
      <w:rPr>
        <w:rFonts w:ascii="Symbol" w:hAnsi="Symbol" w:hint="default"/>
      </w:rPr>
    </w:lvl>
    <w:lvl w:ilvl="7" w:tplc="101A0003" w:tentative="1">
      <w:start w:val="1"/>
      <w:numFmt w:val="bullet"/>
      <w:lvlText w:val="o"/>
      <w:lvlJc w:val="left"/>
      <w:pPr>
        <w:tabs>
          <w:tab w:val="num" w:pos="5760"/>
        </w:tabs>
        <w:ind w:left="5760" w:hanging="360"/>
      </w:pPr>
      <w:rPr>
        <w:rFonts w:ascii="Courier New" w:hAnsi="Courier New" w:cs="Courier New" w:hint="default"/>
      </w:rPr>
    </w:lvl>
    <w:lvl w:ilvl="8" w:tplc="10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331CD2"/>
    <w:multiLevelType w:val="hybridMultilevel"/>
    <w:tmpl w:val="F7006442"/>
    <w:lvl w:ilvl="0" w:tplc="041A0001">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47079FF"/>
    <w:multiLevelType w:val="hybridMultilevel"/>
    <w:tmpl w:val="91BE92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8182F63"/>
    <w:multiLevelType w:val="hybridMultilevel"/>
    <w:tmpl w:val="6644DD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C57CA9"/>
    <w:multiLevelType w:val="hybridMultilevel"/>
    <w:tmpl w:val="DA7EC8DA"/>
    <w:lvl w:ilvl="0" w:tplc="75469680">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9C7C19"/>
    <w:multiLevelType w:val="hybridMultilevel"/>
    <w:tmpl w:val="91BE92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C334CC5"/>
    <w:multiLevelType w:val="hybridMultilevel"/>
    <w:tmpl w:val="DBDE68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0803CF9"/>
    <w:multiLevelType w:val="hybridMultilevel"/>
    <w:tmpl w:val="3FF63F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1C974CB"/>
    <w:multiLevelType w:val="hybridMultilevel"/>
    <w:tmpl w:val="AC9E995C"/>
    <w:lvl w:ilvl="0" w:tplc="33D00AC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0"/>
  </w:num>
  <w:num w:numId="4">
    <w:abstractNumId w:val="1"/>
  </w:num>
  <w:num w:numId="5">
    <w:abstractNumId w:val="7"/>
  </w:num>
  <w:num w:numId="6">
    <w:abstractNumId w:val="9"/>
  </w:num>
  <w:num w:numId="7">
    <w:abstractNumId w:val="5"/>
  </w:num>
  <w:num w:numId="8">
    <w:abstractNumId w:val="2"/>
  </w:num>
  <w:num w:numId="9">
    <w:abstractNumId w:val="3"/>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9A9"/>
    <w:rsid w:val="00004C62"/>
    <w:rsid w:val="00010F24"/>
    <w:rsid w:val="000144B3"/>
    <w:rsid w:val="000279D5"/>
    <w:rsid w:val="00030E3A"/>
    <w:rsid w:val="00031647"/>
    <w:rsid w:val="00037465"/>
    <w:rsid w:val="000378EF"/>
    <w:rsid w:val="00046390"/>
    <w:rsid w:val="00061837"/>
    <w:rsid w:val="000621D1"/>
    <w:rsid w:val="00077732"/>
    <w:rsid w:val="00095A99"/>
    <w:rsid w:val="000A0F07"/>
    <w:rsid w:val="000A3B0E"/>
    <w:rsid w:val="000A4E75"/>
    <w:rsid w:val="000B0640"/>
    <w:rsid w:val="000B0891"/>
    <w:rsid w:val="000B1540"/>
    <w:rsid w:val="000B4F11"/>
    <w:rsid w:val="000B59F2"/>
    <w:rsid w:val="000C0412"/>
    <w:rsid w:val="000D034D"/>
    <w:rsid w:val="000D0D0F"/>
    <w:rsid w:val="000D62AE"/>
    <w:rsid w:val="000E42CA"/>
    <w:rsid w:val="000E5BB4"/>
    <w:rsid w:val="001041F7"/>
    <w:rsid w:val="0010624E"/>
    <w:rsid w:val="001144B0"/>
    <w:rsid w:val="001215F9"/>
    <w:rsid w:val="001301CB"/>
    <w:rsid w:val="00131A63"/>
    <w:rsid w:val="0013226A"/>
    <w:rsid w:val="0014452D"/>
    <w:rsid w:val="0014661F"/>
    <w:rsid w:val="00151D47"/>
    <w:rsid w:val="00152CB5"/>
    <w:rsid w:val="00153FC4"/>
    <w:rsid w:val="00155673"/>
    <w:rsid w:val="001564A9"/>
    <w:rsid w:val="00161ECF"/>
    <w:rsid w:val="00163C58"/>
    <w:rsid w:val="00165A3B"/>
    <w:rsid w:val="00185596"/>
    <w:rsid w:val="00194BF9"/>
    <w:rsid w:val="0019762C"/>
    <w:rsid w:val="00197DA0"/>
    <w:rsid w:val="001A209B"/>
    <w:rsid w:val="001A56C4"/>
    <w:rsid w:val="001B0470"/>
    <w:rsid w:val="001B3D07"/>
    <w:rsid w:val="001C1CCC"/>
    <w:rsid w:val="001C20CD"/>
    <w:rsid w:val="001C4609"/>
    <w:rsid w:val="001D2538"/>
    <w:rsid w:val="001D6A0A"/>
    <w:rsid w:val="001D6CBB"/>
    <w:rsid w:val="001E1308"/>
    <w:rsid w:val="001E2EB1"/>
    <w:rsid w:val="001E3EA6"/>
    <w:rsid w:val="001E4597"/>
    <w:rsid w:val="001E5202"/>
    <w:rsid w:val="001F1102"/>
    <w:rsid w:val="001F1D13"/>
    <w:rsid w:val="001F5F80"/>
    <w:rsid w:val="00203CA3"/>
    <w:rsid w:val="00204494"/>
    <w:rsid w:val="00210391"/>
    <w:rsid w:val="00210485"/>
    <w:rsid w:val="00210A67"/>
    <w:rsid w:val="0021595D"/>
    <w:rsid w:val="0021757A"/>
    <w:rsid w:val="00226442"/>
    <w:rsid w:val="0022690B"/>
    <w:rsid w:val="00227E54"/>
    <w:rsid w:val="00231F82"/>
    <w:rsid w:val="0023277F"/>
    <w:rsid w:val="002479CF"/>
    <w:rsid w:val="002504F6"/>
    <w:rsid w:val="00256C11"/>
    <w:rsid w:val="002605A0"/>
    <w:rsid w:val="00263B2E"/>
    <w:rsid w:val="00272307"/>
    <w:rsid w:val="00274EEA"/>
    <w:rsid w:val="00277A17"/>
    <w:rsid w:val="0028243C"/>
    <w:rsid w:val="00283E28"/>
    <w:rsid w:val="00284E2D"/>
    <w:rsid w:val="0028605A"/>
    <w:rsid w:val="002924C0"/>
    <w:rsid w:val="002A0680"/>
    <w:rsid w:val="002A3F40"/>
    <w:rsid w:val="002A4474"/>
    <w:rsid w:val="002B1FD5"/>
    <w:rsid w:val="002B2372"/>
    <w:rsid w:val="002B4604"/>
    <w:rsid w:val="002B7F90"/>
    <w:rsid w:val="002C0D6C"/>
    <w:rsid w:val="002C687E"/>
    <w:rsid w:val="002C68EE"/>
    <w:rsid w:val="002D17D3"/>
    <w:rsid w:val="002D2B66"/>
    <w:rsid w:val="002D42D4"/>
    <w:rsid w:val="002D6348"/>
    <w:rsid w:val="002E2575"/>
    <w:rsid w:val="002F00D8"/>
    <w:rsid w:val="002F3C7F"/>
    <w:rsid w:val="002F6503"/>
    <w:rsid w:val="002F6504"/>
    <w:rsid w:val="002F7C25"/>
    <w:rsid w:val="00301B62"/>
    <w:rsid w:val="00302833"/>
    <w:rsid w:val="00303AF8"/>
    <w:rsid w:val="0030781A"/>
    <w:rsid w:val="003146B4"/>
    <w:rsid w:val="00314884"/>
    <w:rsid w:val="00317939"/>
    <w:rsid w:val="003229F4"/>
    <w:rsid w:val="00331797"/>
    <w:rsid w:val="00335820"/>
    <w:rsid w:val="00354D07"/>
    <w:rsid w:val="00356E77"/>
    <w:rsid w:val="00363726"/>
    <w:rsid w:val="003676E8"/>
    <w:rsid w:val="00371BE1"/>
    <w:rsid w:val="00371DED"/>
    <w:rsid w:val="003720DE"/>
    <w:rsid w:val="00373540"/>
    <w:rsid w:val="003801DC"/>
    <w:rsid w:val="00381652"/>
    <w:rsid w:val="00382542"/>
    <w:rsid w:val="00382772"/>
    <w:rsid w:val="003A1651"/>
    <w:rsid w:val="003A33F8"/>
    <w:rsid w:val="003B1D41"/>
    <w:rsid w:val="003B2BE3"/>
    <w:rsid w:val="003B3334"/>
    <w:rsid w:val="003B3725"/>
    <w:rsid w:val="003B38FD"/>
    <w:rsid w:val="003B5E18"/>
    <w:rsid w:val="003B7853"/>
    <w:rsid w:val="003C18C3"/>
    <w:rsid w:val="003C1F07"/>
    <w:rsid w:val="003C2797"/>
    <w:rsid w:val="003C2D3E"/>
    <w:rsid w:val="003C46A7"/>
    <w:rsid w:val="003C48FF"/>
    <w:rsid w:val="003E5878"/>
    <w:rsid w:val="00400FFD"/>
    <w:rsid w:val="004043D2"/>
    <w:rsid w:val="004058A0"/>
    <w:rsid w:val="00410B7B"/>
    <w:rsid w:val="00413265"/>
    <w:rsid w:val="00425065"/>
    <w:rsid w:val="00430B06"/>
    <w:rsid w:val="004352EC"/>
    <w:rsid w:val="0044060A"/>
    <w:rsid w:val="00441F20"/>
    <w:rsid w:val="0044207F"/>
    <w:rsid w:val="004427C8"/>
    <w:rsid w:val="00443A25"/>
    <w:rsid w:val="00446748"/>
    <w:rsid w:val="00450304"/>
    <w:rsid w:val="004555B9"/>
    <w:rsid w:val="00471BA4"/>
    <w:rsid w:val="00476EC5"/>
    <w:rsid w:val="00487B83"/>
    <w:rsid w:val="00494ED6"/>
    <w:rsid w:val="004A079A"/>
    <w:rsid w:val="004A140C"/>
    <w:rsid w:val="004B0350"/>
    <w:rsid w:val="004B2CE4"/>
    <w:rsid w:val="004D0B93"/>
    <w:rsid w:val="004D224A"/>
    <w:rsid w:val="004D33E4"/>
    <w:rsid w:val="004E1F83"/>
    <w:rsid w:val="004E4960"/>
    <w:rsid w:val="004E6693"/>
    <w:rsid w:val="004F118C"/>
    <w:rsid w:val="004F56AE"/>
    <w:rsid w:val="004F59BD"/>
    <w:rsid w:val="004F6226"/>
    <w:rsid w:val="00501EB9"/>
    <w:rsid w:val="0050459F"/>
    <w:rsid w:val="0050473D"/>
    <w:rsid w:val="00506700"/>
    <w:rsid w:val="00507B75"/>
    <w:rsid w:val="00517329"/>
    <w:rsid w:val="00522100"/>
    <w:rsid w:val="005248C5"/>
    <w:rsid w:val="005250DB"/>
    <w:rsid w:val="00530982"/>
    <w:rsid w:val="00534FD4"/>
    <w:rsid w:val="00540102"/>
    <w:rsid w:val="00542D68"/>
    <w:rsid w:val="00545987"/>
    <w:rsid w:val="005462EE"/>
    <w:rsid w:val="00546571"/>
    <w:rsid w:val="00551A13"/>
    <w:rsid w:val="005602AC"/>
    <w:rsid w:val="00562032"/>
    <w:rsid w:val="00567538"/>
    <w:rsid w:val="00580046"/>
    <w:rsid w:val="00595A36"/>
    <w:rsid w:val="005A3D5D"/>
    <w:rsid w:val="005A62B8"/>
    <w:rsid w:val="005A7158"/>
    <w:rsid w:val="005B028A"/>
    <w:rsid w:val="005B47EE"/>
    <w:rsid w:val="005D0CAB"/>
    <w:rsid w:val="005D3792"/>
    <w:rsid w:val="005D7A1D"/>
    <w:rsid w:val="005E70CF"/>
    <w:rsid w:val="005F0F99"/>
    <w:rsid w:val="005F2751"/>
    <w:rsid w:val="00601F61"/>
    <w:rsid w:val="00603899"/>
    <w:rsid w:val="00606A71"/>
    <w:rsid w:val="00607F5F"/>
    <w:rsid w:val="00610063"/>
    <w:rsid w:val="00620A1C"/>
    <w:rsid w:val="00620F8B"/>
    <w:rsid w:val="00622035"/>
    <w:rsid w:val="0062296E"/>
    <w:rsid w:val="00624CA9"/>
    <w:rsid w:val="00625790"/>
    <w:rsid w:val="006261DB"/>
    <w:rsid w:val="006275D2"/>
    <w:rsid w:val="00640AE0"/>
    <w:rsid w:val="00643487"/>
    <w:rsid w:val="006456EA"/>
    <w:rsid w:val="00650031"/>
    <w:rsid w:val="00650098"/>
    <w:rsid w:val="00652634"/>
    <w:rsid w:val="0066159A"/>
    <w:rsid w:val="00662F41"/>
    <w:rsid w:val="00662FE2"/>
    <w:rsid w:val="006641C9"/>
    <w:rsid w:val="006664E6"/>
    <w:rsid w:val="00666875"/>
    <w:rsid w:val="00671622"/>
    <w:rsid w:val="006716D9"/>
    <w:rsid w:val="00677BD5"/>
    <w:rsid w:val="00693550"/>
    <w:rsid w:val="006A0F15"/>
    <w:rsid w:val="006A6C5A"/>
    <w:rsid w:val="006B0922"/>
    <w:rsid w:val="006B1E0E"/>
    <w:rsid w:val="006B33FB"/>
    <w:rsid w:val="006B343C"/>
    <w:rsid w:val="006B580D"/>
    <w:rsid w:val="006C38CF"/>
    <w:rsid w:val="006C4DB0"/>
    <w:rsid w:val="006C6BD4"/>
    <w:rsid w:val="006C74CF"/>
    <w:rsid w:val="006D2454"/>
    <w:rsid w:val="006E2242"/>
    <w:rsid w:val="006F0355"/>
    <w:rsid w:val="00707D96"/>
    <w:rsid w:val="00714526"/>
    <w:rsid w:val="0071605F"/>
    <w:rsid w:val="00720273"/>
    <w:rsid w:val="00735E75"/>
    <w:rsid w:val="007372D8"/>
    <w:rsid w:val="007454CD"/>
    <w:rsid w:val="007513B6"/>
    <w:rsid w:val="00753179"/>
    <w:rsid w:val="007616E6"/>
    <w:rsid w:val="00777C33"/>
    <w:rsid w:val="00784FD7"/>
    <w:rsid w:val="00786970"/>
    <w:rsid w:val="00790037"/>
    <w:rsid w:val="00791240"/>
    <w:rsid w:val="00794AF7"/>
    <w:rsid w:val="00797093"/>
    <w:rsid w:val="00797480"/>
    <w:rsid w:val="007A56D1"/>
    <w:rsid w:val="007A7833"/>
    <w:rsid w:val="007B0A41"/>
    <w:rsid w:val="007B0E34"/>
    <w:rsid w:val="007B51CA"/>
    <w:rsid w:val="007C7928"/>
    <w:rsid w:val="007D190E"/>
    <w:rsid w:val="007D5475"/>
    <w:rsid w:val="007D5BDF"/>
    <w:rsid w:val="007E1FCE"/>
    <w:rsid w:val="007E5D5A"/>
    <w:rsid w:val="007F60D3"/>
    <w:rsid w:val="007F7AFC"/>
    <w:rsid w:val="00802ED3"/>
    <w:rsid w:val="008047D8"/>
    <w:rsid w:val="00806506"/>
    <w:rsid w:val="00807E38"/>
    <w:rsid w:val="00810617"/>
    <w:rsid w:val="00817A1D"/>
    <w:rsid w:val="008235FE"/>
    <w:rsid w:val="00834419"/>
    <w:rsid w:val="00834C91"/>
    <w:rsid w:val="00841D91"/>
    <w:rsid w:val="00841F6E"/>
    <w:rsid w:val="0084247D"/>
    <w:rsid w:val="0084725B"/>
    <w:rsid w:val="00855194"/>
    <w:rsid w:val="00855349"/>
    <w:rsid w:val="00862618"/>
    <w:rsid w:val="00863F9D"/>
    <w:rsid w:val="0086409F"/>
    <w:rsid w:val="00874DF7"/>
    <w:rsid w:val="008870FA"/>
    <w:rsid w:val="008965B6"/>
    <w:rsid w:val="008A26E2"/>
    <w:rsid w:val="008A2E82"/>
    <w:rsid w:val="008A4E97"/>
    <w:rsid w:val="008A6D58"/>
    <w:rsid w:val="008B086C"/>
    <w:rsid w:val="008B2385"/>
    <w:rsid w:val="008B750B"/>
    <w:rsid w:val="008B772F"/>
    <w:rsid w:val="008C32D8"/>
    <w:rsid w:val="008C74E9"/>
    <w:rsid w:val="008D4CCD"/>
    <w:rsid w:val="008D7C05"/>
    <w:rsid w:val="008E20A5"/>
    <w:rsid w:val="008E394C"/>
    <w:rsid w:val="008E6D57"/>
    <w:rsid w:val="008E7911"/>
    <w:rsid w:val="0090163D"/>
    <w:rsid w:val="00904154"/>
    <w:rsid w:val="0091083A"/>
    <w:rsid w:val="009118D2"/>
    <w:rsid w:val="00913142"/>
    <w:rsid w:val="00913BB5"/>
    <w:rsid w:val="009149A5"/>
    <w:rsid w:val="00916C4B"/>
    <w:rsid w:val="009172EE"/>
    <w:rsid w:val="00920BD6"/>
    <w:rsid w:val="0092740F"/>
    <w:rsid w:val="0093270F"/>
    <w:rsid w:val="00936E73"/>
    <w:rsid w:val="00937B3F"/>
    <w:rsid w:val="00944445"/>
    <w:rsid w:val="00944856"/>
    <w:rsid w:val="00956569"/>
    <w:rsid w:val="009612E1"/>
    <w:rsid w:val="009619A7"/>
    <w:rsid w:val="009632BE"/>
    <w:rsid w:val="00967D4C"/>
    <w:rsid w:val="009813E0"/>
    <w:rsid w:val="00982496"/>
    <w:rsid w:val="0098380F"/>
    <w:rsid w:val="009851C6"/>
    <w:rsid w:val="00987721"/>
    <w:rsid w:val="00992DA9"/>
    <w:rsid w:val="009A0760"/>
    <w:rsid w:val="009B0A2C"/>
    <w:rsid w:val="009B11C4"/>
    <w:rsid w:val="009C590D"/>
    <w:rsid w:val="009C5A67"/>
    <w:rsid w:val="009D107C"/>
    <w:rsid w:val="009D1DC5"/>
    <w:rsid w:val="009D54CC"/>
    <w:rsid w:val="009E005C"/>
    <w:rsid w:val="009E2BF5"/>
    <w:rsid w:val="009E49A3"/>
    <w:rsid w:val="009F355F"/>
    <w:rsid w:val="009F7165"/>
    <w:rsid w:val="009F7976"/>
    <w:rsid w:val="00A01DE3"/>
    <w:rsid w:val="00A075D4"/>
    <w:rsid w:val="00A1020F"/>
    <w:rsid w:val="00A118BC"/>
    <w:rsid w:val="00A14D37"/>
    <w:rsid w:val="00A223F3"/>
    <w:rsid w:val="00A24BF5"/>
    <w:rsid w:val="00A255CC"/>
    <w:rsid w:val="00A271D6"/>
    <w:rsid w:val="00A313AF"/>
    <w:rsid w:val="00A33AE0"/>
    <w:rsid w:val="00A34F16"/>
    <w:rsid w:val="00A364FC"/>
    <w:rsid w:val="00A4121D"/>
    <w:rsid w:val="00A41366"/>
    <w:rsid w:val="00A455D9"/>
    <w:rsid w:val="00A504BC"/>
    <w:rsid w:val="00A538C2"/>
    <w:rsid w:val="00A555DC"/>
    <w:rsid w:val="00A64975"/>
    <w:rsid w:val="00A67948"/>
    <w:rsid w:val="00A77C32"/>
    <w:rsid w:val="00A77F75"/>
    <w:rsid w:val="00A80096"/>
    <w:rsid w:val="00A875AD"/>
    <w:rsid w:val="00A87B24"/>
    <w:rsid w:val="00A9047C"/>
    <w:rsid w:val="00A90C12"/>
    <w:rsid w:val="00A94BB2"/>
    <w:rsid w:val="00AA3CFB"/>
    <w:rsid w:val="00AA6F9C"/>
    <w:rsid w:val="00AB0443"/>
    <w:rsid w:val="00AB7C30"/>
    <w:rsid w:val="00AC049C"/>
    <w:rsid w:val="00AC273A"/>
    <w:rsid w:val="00AC6CE4"/>
    <w:rsid w:val="00AD27BE"/>
    <w:rsid w:val="00AD33CB"/>
    <w:rsid w:val="00AE06D4"/>
    <w:rsid w:val="00AE1067"/>
    <w:rsid w:val="00AE4668"/>
    <w:rsid w:val="00AE5DAF"/>
    <w:rsid w:val="00AE6AEA"/>
    <w:rsid w:val="00B00CAB"/>
    <w:rsid w:val="00B035F1"/>
    <w:rsid w:val="00B04492"/>
    <w:rsid w:val="00B054EF"/>
    <w:rsid w:val="00B064F4"/>
    <w:rsid w:val="00B069A7"/>
    <w:rsid w:val="00B2450F"/>
    <w:rsid w:val="00B32472"/>
    <w:rsid w:val="00B36969"/>
    <w:rsid w:val="00B408D7"/>
    <w:rsid w:val="00B43AE5"/>
    <w:rsid w:val="00B43D53"/>
    <w:rsid w:val="00B44354"/>
    <w:rsid w:val="00B47C36"/>
    <w:rsid w:val="00B53EF3"/>
    <w:rsid w:val="00B55C7D"/>
    <w:rsid w:val="00B61498"/>
    <w:rsid w:val="00B92804"/>
    <w:rsid w:val="00BA0784"/>
    <w:rsid w:val="00BA6B81"/>
    <w:rsid w:val="00BA6D1C"/>
    <w:rsid w:val="00BB78D1"/>
    <w:rsid w:val="00BC1164"/>
    <w:rsid w:val="00BC3902"/>
    <w:rsid w:val="00BC7247"/>
    <w:rsid w:val="00BD0270"/>
    <w:rsid w:val="00BD5B81"/>
    <w:rsid w:val="00BE1D81"/>
    <w:rsid w:val="00BE24ED"/>
    <w:rsid w:val="00BE5956"/>
    <w:rsid w:val="00BE66B4"/>
    <w:rsid w:val="00C0060B"/>
    <w:rsid w:val="00C03148"/>
    <w:rsid w:val="00C04188"/>
    <w:rsid w:val="00C075DE"/>
    <w:rsid w:val="00C11D2E"/>
    <w:rsid w:val="00C16E55"/>
    <w:rsid w:val="00C20F55"/>
    <w:rsid w:val="00C22E5A"/>
    <w:rsid w:val="00C24011"/>
    <w:rsid w:val="00C24E8A"/>
    <w:rsid w:val="00C26134"/>
    <w:rsid w:val="00C34C3F"/>
    <w:rsid w:val="00C51DCA"/>
    <w:rsid w:val="00C560E4"/>
    <w:rsid w:val="00C57DBF"/>
    <w:rsid w:val="00C61CBF"/>
    <w:rsid w:val="00C64A52"/>
    <w:rsid w:val="00C70E8B"/>
    <w:rsid w:val="00C72A81"/>
    <w:rsid w:val="00C776E8"/>
    <w:rsid w:val="00C81154"/>
    <w:rsid w:val="00C8378F"/>
    <w:rsid w:val="00C83AB5"/>
    <w:rsid w:val="00C87917"/>
    <w:rsid w:val="00CA0C6D"/>
    <w:rsid w:val="00CB05B6"/>
    <w:rsid w:val="00CB3034"/>
    <w:rsid w:val="00CB5BE5"/>
    <w:rsid w:val="00CC163F"/>
    <w:rsid w:val="00CC2575"/>
    <w:rsid w:val="00CC3E58"/>
    <w:rsid w:val="00CC56A8"/>
    <w:rsid w:val="00CC62ED"/>
    <w:rsid w:val="00CC76B7"/>
    <w:rsid w:val="00CC7AA0"/>
    <w:rsid w:val="00CD3D3A"/>
    <w:rsid w:val="00CD5D18"/>
    <w:rsid w:val="00CE0585"/>
    <w:rsid w:val="00CE13AD"/>
    <w:rsid w:val="00CE1E35"/>
    <w:rsid w:val="00CE6C6E"/>
    <w:rsid w:val="00CF0759"/>
    <w:rsid w:val="00CF501F"/>
    <w:rsid w:val="00CF5C04"/>
    <w:rsid w:val="00CF5EF2"/>
    <w:rsid w:val="00D05DF6"/>
    <w:rsid w:val="00D116F4"/>
    <w:rsid w:val="00D132F8"/>
    <w:rsid w:val="00D17FE0"/>
    <w:rsid w:val="00D222FB"/>
    <w:rsid w:val="00D234C9"/>
    <w:rsid w:val="00D31763"/>
    <w:rsid w:val="00D3284C"/>
    <w:rsid w:val="00D34388"/>
    <w:rsid w:val="00D36574"/>
    <w:rsid w:val="00D47176"/>
    <w:rsid w:val="00D5054D"/>
    <w:rsid w:val="00D5408A"/>
    <w:rsid w:val="00D60AC2"/>
    <w:rsid w:val="00D62E58"/>
    <w:rsid w:val="00D643EB"/>
    <w:rsid w:val="00D749B6"/>
    <w:rsid w:val="00D85099"/>
    <w:rsid w:val="00D862ED"/>
    <w:rsid w:val="00D864D6"/>
    <w:rsid w:val="00D87630"/>
    <w:rsid w:val="00D9022B"/>
    <w:rsid w:val="00D90DED"/>
    <w:rsid w:val="00D96C08"/>
    <w:rsid w:val="00D978F9"/>
    <w:rsid w:val="00DA049E"/>
    <w:rsid w:val="00DA4694"/>
    <w:rsid w:val="00DC4D61"/>
    <w:rsid w:val="00DD3A13"/>
    <w:rsid w:val="00DD7163"/>
    <w:rsid w:val="00DE135E"/>
    <w:rsid w:val="00DE18A3"/>
    <w:rsid w:val="00DE23BD"/>
    <w:rsid w:val="00DE512D"/>
    <w:rsid w:val="00DF3FF3"/>
    <w:rsid w:val="00E025EE"/>
    <w:rsid w:val="00E27979"/>
    <w:rsid w:val="00E343B0"/>
    <w:rsid w:val="00E35E8E"/>
    <w:rsid w:val="00E369A9"/>
    <w:rsid w:val="00E36AA4"/>
    <w:rsid w:val="00E42FE8"/>
    <w:rsid w:val="00E439D6"/>
    <w:rsid w:val="00E449DE"/>
    <w:rsid w:val="00E45FDA"/>
    <w:rsid w:val="00E463FD"/>
    <w:rsid w:val="00E50BC4"/>
    <w:rsid w:val="00E51508"/>
    <w:rsid w:val="00E517A9"/>
    <w:rsid w:val="00E60DAB"/>
    <w:rsid w:val="00E643B9"/>
    <w:rsid w:val="00E67BEA"/>
    <w:rsid w:val="00E7271F"/>
    <w:rsid w:val="00E72900"/>
    <w:rsid w:val="00E8152B"/>
    <w:rsid w:val="00E878B6"/>
    <w:rsid w:val="00E87DDD"/>
    <w:rsid w:val="00E93BA4"/>
    <w:rsid w:val="00EA1BC2"/>
    <w:rsid w:val="00EA3B21"/>
    <w:rsid w:val="00EB112E"/>
    <w:rsid w:val="00EB3F16"/>
    <w:rsid w:val="00EC07D1"/>
    <w:rsid w:val="00EC2117"/>
    <w:rsid w:val="00EC2BBB"/>
    <w:rsid w:val="00ED0475"/>
    <w:rsid w:val="00ED1CCF"/>
    <w:rsid w:val="00ED2135"/>
    <w:rsid w:val="00EE3616"/>
    <w:rsid w:val="00EE5285"/>
    <w:rsid w:val="00EF5966"/>
    <w:rsid w:val="00F01F8E"/>
    <w:rsid w:val="00F070C2"/>
    <w:rsid w:val="00F10E22"/>
    <w:rsid w:val="00F10FA3"/>
    <w:rsid w:val="00F1353B"/>
    <w:rsid w:val="00F15DD9"/>
    <w:rsid w:val="00F15EA1"/>
    <w:rsid w:val="00F223AF"/>
    <w:rsid w:val="00F264F9"/>
    <w:rsid w:val="00F45A91"/>
    <w:rsid w:val="00F466C7"/>
    <w:rsid w:val="00F50D2C"/>
    <w:rsid w:val="00F5163F"/>
    <w:rsid w:val="00F57291"/>
    <w:rsid w:val="00F57EDE"/>
    <w:rsid w:val="00F612DA"/>
    <w:rsid w:val="00F6736A"/>
    <w:rsid w:val="00F6775D"/>
    <w:rsid w:val="00F81770"/>
    <w:rsid w:val="00F83802"/>
    <w:rsid w:val="00F8569E"/>
    <w:rsid w:val="00F859D9"/>
    <w:rsid w:val="00F91E27"/>
    <w:rsid w:val="00F966DD"/>
    <w:rsid w:val="00FA43BB"/>
    <w:rsid w:val="00FA4F7E"/>
    <w:rsid w:val="00FA529E"/>
    <w:rsid w:val="00FA5D3B"/>
    <w:rsid w:val="00FB766D"/>
    <w:rsid w:val="00FC0425"/>
    <w:rsid w:val="00FC2366"/>
    <w:rsid w:val="00FC4B90"/>
    <w:rsid w:val="00FD0FAB"/>
    <w:rsid w:val="00FD717C"/>
    <w:rsid w:val="00FE19B6"/>
    <w:rsid w:val="00FE2702"/>
    <w:rsid w:val="00FE3E64"/>
    <w:rsid w:val="00FF55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E18EC"/>
  <w15:docId w15:val="{176ECB8F-F894-4FB4-91EB-04E0D21B2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9A9"/>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E369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vuenotijeloteksta">
    <w:name w:val="Body Text Indent"/>
    <w:basedOn w:val="Normal"/>
    <w:link w:val="UvuenotijelotekstaChar"/>
    <w:rsid w:val="004058A0"/>
    <w:pPr>
      <w:ind w:firstLine="1496"/>
      <w:jc w:val="both"/>
    </w:pPr>
  </w:style>
  <w:style w:type="character" w:customStyle="1" w:styleId="UvuenotijelotekstaChar">
    <w:name w:val="Uvučeno tijelo teksta Char"/>
    <w:basedOn w:val="Zadanifontodlomka"/>
    <w:link w:val="Uvuenotijeloteksta"/>
    <w:rsid w:val="004058A0"/>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E7271F"/>
    <w:pPr>
      <w:ind w:left="720"/>
      <w:contextualSpacing/>
    </w:pPr>
  </w:style>
  <w:style w:type="paragraph" w:styleId="Tekstbalonia">
    <w:name w:val="Balloon Text"/>
    <w:basedOn w:val="Normal"/>
    <w:link w:val="TekstbaloniaChar"/>
    <w:uiPriority w:val="99"/>
    <w:semiHidden/>
    <w:unhideWhenUsed/>
    <w:rsid w:val="009851C6"/>
    <w:rPr>
      <w:rFonts w:ascii="Tahoma" w:hAnsi="Tahoma" w:cs="Tahoma"/>
      <w:sz w:val="16"/>
      <w:szCs w:val="16"/>
    </w:rPr>
  </w:style>
  <w:style w:type="character" w:customStyle="1" w:styleId="TekstbaloniaChar">
    <w:name w:val="Tekst balončića Char"/>
    <w:basedOn w:val="Zadanifontodlomka"/>
    <w:link w:val="Tekstbalonia"/>
    <w:uiPriority w:val="99"/>
    <w:semiHidden/>
    <w:rsid w:val="009851C6"/>
    <w:rPr>
      <w:rFonts w:ascii="Tahoma" w:eastAsia="Times New Roman" w:hAnsi="Tahoma" w:cs="Tahoma"/>
      <w:sz w:val="16"/>
      <w:szCs w:val="16"/>
      <w:lang w:eastAsia="hr-HR"/>
    </w:rPr>
  </w:style>
  <w:style w:type="paragraph" w:styleId="Opisslike">
    <w:name w:val="caption"/>
    <w:basedOn w:val="Normal"/>
    <w:next w:val="Normal"/>
    <w:uiPriority w:val="35"/>
    <w:unhideWhenUsed/>
    <w:qFormat/>
    <w:rsid w:val="003146B4"/>
    <w:pPr>
      <w:spacing w:after="200"/>
    </w:pPr>
    <w:rPr>
      <w:b/>
      <w:bCs/>
      <w:color w:val="4F81BD" w:themeColor="accent1"/>
      <w:sz w:val="18"/>
      <w:szCs w:val="18"/>
    </w:rPr>
  </w:style>
  <w:style w:type="character" w:styleId="Referencakomentara">
    <w:name w:val="annotation reference"/>
    <w:basedOn w:val="Zadanifontodlomka"/>
    <w:uiPriority w:val="99"/>
    <w:semiHidden/>
    <w:unhideWhenUsed/>
    <w:rsid w:val="00791240"/>
    <w:rPr>
      <w:sz w:val="16"/>
      <w:szCs w:val="16"/>
    </w:rPr>
  </w:style>
  <w:style w:type="paragraph" w:styleId="Tekstkomentara">
    <w:name w:val="annotation text"/>
    <w:basedOn w:val="Normal"/>
    <w:link w:val="TekstkomentaraChar"/>
    <w:uiPriority w:val="99"/>
    <w:semiHidden/>
    <w:unhideWhenUsed/>
    <w:rsid w:val="00791240"/>
    <w:rPr>
      <w:sz w:val="20"/>
      <w:szCs w:val="20"/>
    </w:rPr>
  </w:style>
  <w:style w:type="character" w:customStyle="1" w:styleId="TekstkomentaraChar">
    <w:name w:val="Tekst komentara Char"/>
    <w:basedOn w:val="Zadanifontodlomka"/>
    <w:link w:val="Tekstkomentara"/>
    <w:uiPriority w:val="99"/>
    <w:semiHidden/>
    <w:rsid w:val="00791240"/>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791240"/>
    <w:rPr>
      <w:b/>
      <w:bCs/>
    </w:rPr>
  </w:style>
  <w:style w:type="character" w:customStyle="1" w:styleId="PredmetkomentaraChar">
    <w:name w:val="Predmet komentara Char"/>
    <w:basedOn w:val="TekstkomentaraChar"/>
    <w:link w:val="Predmetkomentara"/>
    <w:uiPriority w:val="99"/>
    <w:semiHidden/>
    <w:rsid w:val="00791240"/>
    <w:rPr>
      <w:rFonts w:ascii="Times New Roman" w:eastAsia="Times New Roman" w:hAnsi="Times New Roman" w:cs="Times New Roman"/>
      <w:b/>
      <w:bCs/>
      <w:sz w:val="20"/>
      <w:szCs w:val="20"/>
      <w:lang w:eastAsia="hr-HR"/>
    </w:rPr>
  </w:style>
  <w:style w:type="paragraph" w:styleId="Naslov">
    <w:name w:val="Title"/>
    <w:basedOn w:val="Normal"/>
    <w:link w:val="NaslovChar"/>
    <w:qFormat/>
    <w:rsid w:val="008A2E82"/>
    <w:pPr>
      <w:jc w:val="center"/>
    </w:pPr>
    <w:rPr>
      <w:b/>
      <w:bCs/>
      <w:sz w:val="28"/>
    </w:rPr>
  </w:style>
  <w:style w:type="character" w:customStyle="1" w:styleId="NaslovChar">
    <w:name w:val="Naslov Char"/>
    <w:basedOn w:val="Zadanifontodlomka"/>
    <w:link w:val="Naslov"/>
    <w:rsid w:val="008A2E82"/>
    <w:rPr>
      <w:rFonts w:ascii="Times New Roman" w:eastAsia="Times New Roman" w:hAnsi="Times New Roman" w:cs="Times New Roman"/>
      <w:b/>
      <w:bCs/>
      <w:sz w:val="28"/>
      <w:szCs w:val="24"/>
      <w:lang w:eastAsia="hr-HR"/>
    </w:rPr>
  </w:style>
  <w:style w:type="character" w:styleId="Hiperveza">
    <w:name w:val="Hyperlink"/>
    <w:basedOn w:val="Zadanifontodlomka"/>
    <w:uiPriority w:val="99"/>
    <w:unhideWhenUsed/>
    <w:rsid w:val="00F5163F"/>
    <w:rPr>
      <w:color w:val="0000FF" w:themeColor="hyperlink"/>
      <w:u w:val="single"/>
    </w:rPr>
  </w:style>
  <w:style w:type="character" w:customStyle="1" w:styleId="UnresolvedMention">
    <w:name w:val="Unresolved Mention"/>
    <w:basedOn w:val="Zadanifontodlomka"/>
    <w:uiPriority w:val="99"/>
    <w:semiHidden/>
    <w:unhideWhenUsed/>
    <w:rsid w:val="00F5163F"/>
    <w:rPr>
      <w:color w:val="605E5C"/>
      <w:shd w:val="clear" w:color="auto" w:fill="E1DFDD"/>
    </w:rPr>
  </w:style>
  <w:style w:type="paragraph" w:styleId="StandardWeb">
    <w:name w:val="Normal (Web)"/>
    <w:basedOn w:val="Normal"/>
    <w:uiPriority w:val="99"/>
    <w:semiHidden/>
    <w:unhideWhenUsed/>
    <w:rsid w:val="003A33F8"/>
    <w:pPr>
      <w:spacing w:before="100" w:beforeAutospacing="1" w:after="100" w:afterAutospacing="1"/>
    </w:pPr>
  </w:style>
  <w:style w:type="character" w:styleId="Naglaeno">
    <w:name w:val="Strong"/>
    <w:basedOn w:val="Zadanifontodlomka"/>
    <w:uiPriority w:val="22"/>
    <w:qFormat/>
    <w:rsid w:val="003A33F8"/>
    <w:rPr>
      <w:b/>
      <w:bCs/>
    </w:rPr>
  </w:style>
  <w:style w:type="paragraph" w:styleId="Zaglavlje">
    <w:name w:val="header"/>
    <w:basedOn w:val="Normal"/>
    <w:link w:val="ZaglavljeChar"/>
    <w:uiPriority w:val="99"/>
    <w:unhideWhenUsed/>
    <w:rsid w:val="00D05DF6"/>
    <w:pPr>
      <w:tabs>
        <w:tab w:val="center" w:pos="4536"/>
        <w:tab w:val="right" w:pos="9072"/>
      </w:tabs>
    </w:pPr>
  </w:style>
  <w:style w:type="character" w:customStyle="1" w:styleId="ZaglavljeChar">
    <w:name w:val="Zaglavlje Char"/>
    <w:basedOn w:val="Zadanifontodlomka"/>
    <w:link w:val="Zaglavlje"/>
    <w:uiPriority w:val="99"/>
    <w:rsid w:val="00D05DF6"/>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05DF6"/>
    <w:pPr>
      <w:tabs>
        <w:tab w:val="center" w:pos="4536"/>
        <w:tab w:val="right" w:pos="9072"/>
      </w:tabs>
    </w:pPr>
  </w:style>
  <w:style w:type="character" w:customStyle="1" w:styleId="PodnojeChar">
    <w:name w:val="Podnožje Char"/>
    <w:basedOn w:val="Zadanifontodlomka"/>
    <w:link w:val="Podnoje"/>
    <w:uiPriority w:val="99"/>
    <w:rsid w:val="00D05DF6"/>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20994">
      <w:bodyDiv w:val="1"/>
      <w:marLeft w:val="0"/>
      <w:marRight w:val="0"/>
      <w:marTop w:val="0"/>
      <w:marBottom w:val="0"/>
      <w:divBdr>
        <w:top w:val="none" w:sz="0" w:space="0" w:color="auto"/>
        <w:left w:val="none" w:sz="0" w:space="0" w:color="auto"/>
        <w:bottom w:val="none" w:sz="0" w:space="0" w:color="auto"/>
        <w:right w:val="none" w:sz="0" w:space="0" w:color="auto"/>
      </w:divBdr>
    </w:div>
    <w:div w:id="65693006">
      <w:bodyDiv w:val="1"/>
      <w:marLeft w:val="0"/>
      <w:marRight w:val="0"/>
      <w:marTop w:val="0"/>
      <w:marBottom w:val="0"/>
      <w:divBdr>
        <w:top w:val="none" w:sz="0" w:space="0" w:color="auto"/>
        <w:left w:val="none" w:sz="0" w:space="0" w:color="auto"/>
        <w:bottom w:val="none" w:sz="0" w:space="0" w:color="auto"/>
        <w:right w:val="none" w:sz="0" w:space="0" w:color="auto"/>
      </w:divBdr>
    </w:div>
    <w:div w:id="177697074">
      <w:bodyDiv w:val="1"/>
      <w:marLeft w:val="0"/>
      <w:marRight w:val="0"/>
      <w:marTop w:val="0"/>
      <w:marBottom w:val="0"/>
      <w:divBdr>
        <w:top w:val="none" w:sz="0" w:space="0" w:color="auto"/>
        <w:left w:val="none" w:sz="0" w:space="0" w:color="auto"/>
        <w:bottom w:val="none" w:sz="0" w:space="0" w:color="auto"/>
        <w:right w:val="none" w:sz="0" w:space="0" w:color="auto"/>
      </w:divBdr>
    </w:div>
    <w:div w:id="194975360">
      <w:bodyDiv w:val="1"/>
      <w:marLeft w:val="0"/>
      <w:marRight w:val="0"/>
      <w:marTop w:val="0"/>
      <w:marBottom w:val="0"/>
      <w:divBdr>
        <w:top w:val="none" w:sz="0" w:space="0" w:color="auto"/>
        <w:left w:val="none" w:sz="0" w:space="0" w:color="auto"/>
        <w:bottom w:val="none" w:sz="0" w:space="0" w:color="auto"/>
        <w:right w:val="none" w:sz="0" w:space="0" w:color="auto"/>
      </w:divBdr>
    </w:div>
    <w:div w:id="423382575">
      <w:bodyDiv w:val="1"/>
      <w:marLeft w:val="0"/>
      <w:marRight w:val="0"/>
      <w:marTop w:val="0"/>
      <w:marBottom w:val="0"/>
      <w:divBdr>
        <w:top w:val="none" w:sz="0" w:space="0" w:color="auto"/>
        <w:left w:val="none" w:sz="0" w:space="0" w:color="auto"/>
        <w:bottom w:val="none" w:sz="0" w:space="0" w:color="auto"/>
        <w:right w:val="none" w:sz="0" w:space="0" w:color="auto"/>
      </w:divBdr>
    </w:div>
    <w:div w:id="498741370">
      <w:bodyDiv w:val="1"/>
      <w:marLeft w:val="0"/>
      <w:marRight w:val="0"/>
      <w:marTop w:val="0"/>
      <w:marBottom w:val="0"/>
      <w:divBdr>
        <w:top w:val="none" w:sz="0" w:space="0" w:color="auto"/>
        <w:left w:val="none" w:sz="0" w:space="0" w:color="auto"/>
        <w:bottom w:val="none" w:sz="0" w:space="0" w:color="auto"/>
        <w:right w:val="none" w:sz="0" w:space="0" w:color="auto"/>
      </w:divBdr>
    </w:div>
    <w:div w:id="510023307">
      <w:bodyDiv w:val="1"/>
      <w:marLeft w:val="0"/>
      <w:marRight w:val="0"/>
      <w:marTop w:val="0"/>
      <w:marBottom w:val="0"/>
      <w:divBdr>
        <w:top w:val="none" w:sz="0" w:space="0" w:color="auto"/>
        <w:left w:val="none" w:sz="0" w:space="0" w:color="auto"/>
        <w:bottom w:val="none" w:sz="0" w:space="0" w:color="auto"/>
        <w:right w:val="none" w:sz="0" w:space="0" w:color="auto"/>
      </w:divBdr>
    </w:div>
    <w:div w:id="578293594">
      <w:bodyDiv w:val="1"/>
      <w:marLeft w:val="0"/>
      <w:marRight w:val="0"/>
      <w:marTop w:val="0"/>
      <w:marBottom w:val="0"/>
      <w:divBdr>
        <w:top w:val="none" w:sz="0" w:space="0" w:color="auto"/>
        <w:left w:val="none" w:sz="0" w:space="0" w:color="auto"/>
        <w:bottom w:val="none" w:sz="0" w:space="0" w:color="auto"/>
        <w:right w:val="none" w:sz="0" w:space="0" w:color="auto"/>
      </w:divBdr>
    </w:div>
    <w:div w:id="635649849">
      <w:bodyDiv w:val="1"/>
      <w:marLeft w:val="0"/>
      <w:marRight w:val="0"/>
      <w:marTop w:val="0"/>
      <w:marBottom w:val="0"/>
      <w:divBdr>
        <w:top w:val="none" w:sz="0" w:space="0" w:color="auto"/>
        <w:left w:val="none" w:sz="0" w:space="0" w:color="auto"/>
        <w:bottom w:val="none" w:sz="0" w:space="0" w:color="auto"/>
        <w:right w:val="none" w:sz="0" w:space="0" w:color="auto"/>
      </w:divBdr>
    </w:div>
    <w:div w:id="793214662">
      <w:bodyDiv w:val="1"/>
      <w:marLeft w:val="0"/>
      <w:marRight w:val="0"/>
      <w:marTop w:val="0"/>
      <w:marBottom w:val="0"/>
      <w:divBdr>
        <w:top w:val="none" w:sz="0" w:space="0" w:color="auto"/>
        <w:left w:val="none" w:sz="0" w:space="0" w:color="auto"/>
        <w:bottom w:val="none" w:sz="0" w:space="0" w:color="auto"/>
        <w:right w:val="none" w:sz="0" w:space="0" w:color="auto"/>
      </w:divBdr>
    </w:div>
    <w:div w:id="860970539">
      <w:bodyDiv w:val="1"/>
      <w:marLeft w:val="0"/>
      <w:marRight w:val="0"/>
      <w:marTop w:val="0"/>
      <w:marBottom w:val="0"/>
      <w:divBdr>
        <w:top w:val="none" w:sz="0" w:space="0" w:color="auto"/>
        <w:left w:val="none" w:sz="0" w:space="0" w:color="auto"/>
        <w:bottom w:val="none" w:sz="0" w:space="0" w:color="auto"/>
        <w:right w:val="none" w:sz="0" w:space="0" w:color="auto"/>
      </w:divBdr>
    </w:div>
    <w:div w:id="861286339">
      <w:bodyDiv w:val="1"/>
      <w:marLeft w:val="0"/>
      <w:marRight w:val="0"/>
      <w:marTop w:val="0"/>
      <w:marBottom w:val="0"/>
      <w:divBdr>
        <w:top w:val="none" w:sz="0" w:space="0" w:color="auto"/>
        <w:left w:val="none" w:sz="0" w:space="0" w:color="auto"/>
        <w:bottom w:val="none" w:sz="0" w:space="0" w:color="auto"/>
        <w:right w:val="none" w:sz="0" w:space="0" w:color="auto"/>
      </w:divBdr>
    </w:div>
    <w:div w:id="1047752996">
      <w:bodyDiv w:val="1"/>
      <w:marLeft w:val="0"/>
      <w:marRight w:val="0"/>
      <w:marTop w:val="0"/>
      <w:marBottom w:val="0"/>
      <w:divBdr>
        <w:top w:val="none" w:sz="0" w:space="0" w:color="auto"/>
        <w:left w:val="none" w:sz="0" w:space="0" w:color="auto"/>
        <w:bottom w:val="none" w:sz="0" w:space="0" w:color="auto"/>
        <w:right w:val="none" w:sz="0" w:space="0" w:color="auto"/>
      </w:divBdr>
    </w:div>
    <w:div w:id="1125122740">
      <w:bodyDiv w:val="1"/>
      <w:marLeft w:val="0"/>
      <w:marRight w:val="0"/>
      <w:marTop w:val="0"/>
      <w:marBottom w:val="0"/>
      <w:divBdr>
        <w:top w:val="none" w:sz="0" w:space="0" w:color="auto"/>
        <w:left w:val="none" w:sz="0" w:space="0" w:color="auto"/>
        <w:bottom w:val="none" w:sz="0" w:space="0" w:color="auto"/>
        <w:right w:val="none" w:sz="0" w:space="0" w:color="auto"/>
      </w:divBdr>
    </w:div>
    <w:div w:id="1176310618">
      <w:bodyDiv w:val="1"/>
      <w:marLeft w:val="0"/>
      <w:marRight w:val="0"/>
      <w:marTop w:val="0"/>
      <w:marBottom w:val="0"/>
      <w:divBdr>
        <w:top w:val="none" w:sz="0" w:space="0" w:color="auto"/>
        <w:left w:val="none" w:sz="0" w:space="0" w:color="auto"/>
        <w:bottom w:val="none" w:sz="0" w:space="0" w:color="auto"/>
        <w:right w:val="none" w:sz="0" w:space="0" w:color="auto"/>
      </w:divBdr>
    </w:div>
    <w:div w:id="1177962141">
      <w:bodyDiv w:val="1"/>
      <w:marLeft w:val="0"/>
      <w:marRight w:val="0"/>
      <w:marTop w:val="0"/>
      <w:marBottom w:val="0"/>
      <w:divBdr>
        <w:top w:val="none" w:sz="0" w:space="0" w:color="auto"/>
        <w:left w:val="none" w:sz="0" w:space="0" w:color="auto"/>
        <w:bottom w:val="none" w:sz="0" w:space="0" w:color="auto"/>
        <w:right w:val="none" w:sz="0" w:space="0" w:color="auto"/>
      </w:divBdr>
      <w:divsChild>
        <w:div w:id="156073127">
          <w:marLeft w:val="0"/>
          <w:marRight w:val="0"/>
          <w:marTop w:val="0"/>
          <w:marBottom w:val="0"/>
          <w:divBdr>
            <w:top w:val="none" w:sz="0" w:space="0" w:color="auto"/>
            <w:left w:val="none" w:sz="0" w:space="0" w:color="auto"/>
            <w:bottom w:val="none" w:sz="0" w:space="0" w:color="auto"/>
            <w:right w:val="none" w:sz="0" w:space="0" w:color="auto"/>
          </w:divBdr>
          <w:divsChild>
            <w:div w:id="1307857759">
              <w:marLeft w:val="0"/>
              <w:marRight w:val="0"/>
              <w:marTop w:val="0"/>
              <w:marBottom w:val="0"/>
              <w:divBdr>
                <w:top w:val="none" w:sz="0" w:space="0" w:color="auto"/>
                <w:left w:val="none" w:sz="0" w:space="0" w:color="auto"/>
                <w:bottom w:val="none" w:sz="0" w:space="0" w:color="auto"/>
                <w:right w:val="none" w:sz="0" w:space="0" w:color="auto"/>
              </w:divBdr>
              <w:divsChild>
                <w:div w:id="1072311308">
                  <w:marLeft w:val="0"/>
                  <w:marRight w:val="0"/>
                  <w:marTop w:val="0"/>
                  <w:marBottom w:val="0"/>
                  <w:divBdr>
                    <w:top w:val="none" w:sz="0" w:space="0" w:color="auto"/>
                    <w:left w:val="none" w:sz="0" w:space="0" w:color="auto"/>
                    <w:bottom w:val="none" w:sz="0" w:space="0" w:color="auto"/>
                    <w:right w:val="none" w:sz="0" w:space="0" w:color="auto"/>
                  </w:divBdr>
                  <w:divsChild>
                    <w:div w:id="528957596">
                      <w:marLeft w:val="0"/>
                      <w:marRight w:val="0"/>
                      <w:marTop w:val="0"/>
                      <w:marBottom w:val="0"/>
                      <w:divBdr>
                        <w:top w:val="none" w:sz="0" w:space="0" w:color="auto"/>
                        <w:left w:val="none" w:sz="0" w:space="0" w:color="auto"/>
                        <w:bottom w:val="none" w:sz="0" w:space="0" w:color="auto"/>
                        <w:right w:val="none" w:sz="0" w:space="0" w:color="auto"/>
                      </w:divBdr>
                      <w:divsChild>
                        <w:div w:id="488252096">
                          <w:marLeft w:val="0"/>
                          <w:marRight w:val="0"/>
                          <w:marTop w:val="0"/>
                          <w:marBottom w:val="0"/>
                          <w:divBdr>
                            <w:top w:val="none" w:sz="0" w:space="0" w:color="auto"/>
                            <w:left w:val="none" w:sz="0" w:space="0" w:color="auto"/>
                            <w:bottom w:val="none" w:sz="0" w:space="0" w:color="auto"/>
                            <w:right w:val="none" w:sz="0" w:space="0" w:color="auto"/>
                          </w:divBdr>
                          <w:divsChild>
                            <w:div w:id="529534250">
                              <w:marLeft w:val="0"/>
                              <w:marRight w:val="0"/>
                              <w:marTop w:val="0"/>
                              <w:marBottom w:val="0"/>
                              <w:divBdr>
                                <w:top w:val="none" w:sz="0" w:space="0" w:color="auto"/>
                                <w:left w:val="none" w:sz="0" w:space="0" w:color="auto"/>
                                <w:bottom w:val="none" w:sz="0" w:space="0" w:color="auto"/>
                                <w:right w:val="none" w:sz="0" w:space="0" w:color="auto"/>
                              </w:divBdr>
                              <w:divsChild>
                                <w:div w:id="700940251">
                                  <w:marLeft w:val="0"/>
                                  <w:marRight w:val="0"/>
                                  <w:marTop w:val="0"/>
                                  <w:marBottom w:val="0"/>
                                  <w:divBdr>
                                    <w:top w:val="none" w:sz="0" w:space="0" w:color="auto"/>
                                    <w:left w:val="none" w:sz="0" w:space="0" w:color="auto"/>
                                    <w:bottom w:val="none" w:sz="0" w:space="0" w:color="auto"/>
                                    <w:right w:val="none" w:sz="0" w:space="0" w:color="auto"/>
                                  </w:divBdr>
                                  <w:divsChild>
                                    <w:div w:id="141580715">
                                      <w:marLeft w:val="0"/>
                                      <w:marRight w:val="0"/>
                                      <w:marTop w:val="0"/>
                                      <w:marBottom w:val="0"/>
                                      <w:divBdr>
                                        <w:top w:val="none" w:sz="0" w:space="0" w:color="auto"/>
                                        <w:left w:val="none" w:sz="0" w:space="0" w:color="auto"/>
                                        <w:bottom w:val="none" w:sz="0" w:space="0" w:color="auto"/>
                                        <w:right w:val="none" w:sz="0" w:space="0" w:color="auto"/>
                                      </w:divBdr>
                                      <w:divsChild>
                                        <w:div w:id="406658621">
                                          <w:marLeft w:val="0"/>
                                          <w:marRight w:val="0"/>
                                          <w:marTop w:val="0"/>
                                          <w:marBottom w:val="0"/>
                                          <w:divBdr>
                                            <w:top w:val="none" w:sz="0" w:space="0" w:color="auto"/>
                                            <w:left w:val="none" w:sz="0" w:space="0" w:color="auto"/>
                                            <w:bottom w:val="none" w:sz="0" w:space="0" w:color="auto"/>
                                            <w:right w:val="none" w:sz="0" w:space="0" w:color="auto"/>
                                          </w:divBdr>
                                          <w:divsChild>
                                            <w:div w:id="899482651">
                                              <w:marLeft w:val="0"/>
                                              <w:marRight w:val="0"/>
                                              <w:marTop w:val="0"/>
                                              <w:marBottom w:val="0"/>
                                              <w:divBdr>
                                                <w:top w:val="none" w:sz="0" w:space="0" w:color="auto"/>
                                                <w:left w:val="none" w:sz="0" w:space="0" w:color="auto"/>
                                                <w:bottom w:val="none" w:sz="0" w:space="0" w:color="auto"/>
                                                <w:right w:val="none" w:sz="0" w:space="0" w:color="auto"/>
                                              </w:divBdr>
                                              <w:divsChild>
                                                <w:div w:id="1976715337">
                                                  <w:marLeft w:val="0"/>
                                                  <w:marRight w:val="0"/>
                                                  <w:marTop w:val="0"/>
                                                  <w:marBottom w:val="0"/>
                                                  <w:divBdr>
                                                    <w:top w:val="none" w:sz="0" w:space="0" w:color="auto"/>
                                                    <w:left w:val="none" w:sz="0" w:space="0" w:color="auto"/>
                                                    <w:bottom w:val="none" w:sz="0" w:space="0" w:color="auto"/>
                                                    <w:right w:val="none" w:sz="0" w:space="0" w:color="auto"/>
                                                  </w:divBdr>
                                                  <w:divsChild>
                                                    <w:div w:id="1998803807">
                                                      <w:marLeft w:val="0"/>
                                                      <w:marRight w:val="0"/>
                                                      <w:marTop w:val="0"/>
                                                      <w:marBottom w:val="0"/>
                                                      <w:divBdr>
                                                        <w:top w:val="none" w:sz="0" w:space="0" w:color="auto"/>
                                                        <w:left w:val="none" w:sz="0" w:space="0" w:color="auto"/>
                                                        <w:bottom w:val="none" w:sz="0" w:space="0" w:color="auto"/>
                                                        <w:right w:val="none" w:sz="0" w:space="0" w:color="auto"/>
                                                      </w:divBdr>
                                                      <w:divsChild>
                                                        <w:div w:id="2007393984">
                                                          <w:marLeft w:val="0"/>
                                                          <w:marRight w:val="0"/>
                                                          <w:marTop w:val="0"/>
                                                          <w:marBottom w:val="0"/>
                                                          <w:divBdr>
                                                            <w:top w:val="none" w:sz="0" w:space="0" w:color="auto"/>
                                                            <w:left w:val="none" w:sz="0" w:space="0" w:color="auto"/>
                                                            <w:bottom w:val="none" w:sz="0" w:space="0" w:color="auto"/>
                                                            <w:right w:val="none" w:sz="0" w:space="0" w:color="auto"/>
                                                          </w:divBdr>
                                                          <w:divsChild>
                                                            <w:div w:id="305400549">
                                                              <w:marLeft w:val="0"/>
                                                              <w:marRight w:val="0"/>
                                                              <w:marTop w:val="0"/>
                                                              <w:marBottom w:val="0"/>
                                                              <w:divBdr>
                                                                <w:top w:val="none" w:sz="0" w:space="0" w:color="auto"/>
                                                                <w:left w:val="none" w:sz="0" w:space="0" w:color="auto"/>
                                                                <w:bottom w:val="none" w:sz="0" w:space="0" w:color="auto"/>
                                                                <w:right w:val="none" w:sz="0" w:space="0" w:color="auto"/>
                                                              </w:divBdr>
                                                              <w:divsChild>
                                                                <w:div w:id="144392914">
                                                                  <w:marLeft w:val="0"/>
                                                                  <w:marRight w:val="0"/>
                                                                  <w:marTop w:val="0"/>
                                                                  <w:marBottom w:val="0"/>
                                                                  <w:divBdr>
                                                                    <w:top w:val="none" w:sz="0" w:space="0" w:color="auto"/>
                                                                    <w:left w:val="none" w:sz="0" w:space="0" w:color="auto"/>
                                                                    <w:bottom w:val="none" w:sz="0" w:space="0" w:color="auto"/>
                                                                    <w:right w:val="none" w:sz="0" w:space="0" w:color="auto"/>
                                                                  </w:divBdr>
                                                                  <w:divsChild>
                                                                    <w:div w:id="1650134417">
                                                                      <w:marLeft w:val="405"/>
                                                                      <w:marRight w:val="0"/>
                                                                      <w:marTop w:val="0"/>
                                                                      <w:marBottom w:val="0"/>
                                                                      <w:divBdr>
                                                                        <w:top w:val="none" w:sz="0" w:space="0" w:color="auto"/>
                                                                        <w:left w:val="none" w:sz="0" w:space="0" w:color="auto"/>
                                                                        <w:bottom w:val="none" w:sz="0" w:space="0" w:color="auto"/>
                                                                        <w:right w:val="none" w:sz="0" w:space="0" w:color="auto"/>
                                                                      </w:divBdr>
                                                                      <w:divsChild>
                                                                        <w:div w:id="1410276039">
                                                                          <w:marLeft w:val="0"/>
                                                                          <w:marRight w:val="0"/>
                                                                          <w:marTop w:val="0"/>
                                                                          <w:marBottom w:val="0"/>
                                                                          <w:divBdr>
                                                                            <w:top w:val="none" w:sz="0" w:space="0" w:color="auto"/>
                                                                            <w:left w:val="none" w:sz="0" w:space="0" w:color="auto"/>
                                                                            <w:bottom w:val="none" w:sz="0" w:space="0" w:color="auto"/>
                                                                            <w:right w:val="none" w:sz="0" w:space="0" w:color="auto"/>
                                                                          </w:divBdr>
                                                                          <w:divsChild>
                                                                            <w:div w:id="151528396">
                                                                              <w:marLeft w:val="0"/>
                                                                              <w:marRight w:val="0"/>
                                                                              <w:marTop w:val="0"/>
                                                                              <w:marBottom w:val="0"/>
                                                                              <w:divBdr>
                                                                                <w:top w:val="none" w:sz="0" w:space="0" w:color="auto"/>
                                                                                <w:left w:val="none" w:sz="0" w:space="0" w:color="auto"/>
                                                                                <w:bottom w:val="none" w:sz="0" w:space="0" w:color="auto"/>
                                                                                <w:right w:val="none" w:sz="0" w:space="0" w:color="auto"/>
                                                                              </w:divBdr>
                                                                              <w:divsChild>
                                                                                <w:div w:id="1597250645">
                                                                                  <w:marLeft w:val="0"/>
                                                                                  <w:marRight w:val="0"/>
                                                                                  <w:marTop w:val="60"/>
                                                                                  <w:marBottom w:val="0"/>
                                                                                  <w:divBdr>
                                                                                    <w:top w:val="none" w:sz="0" w:space="0" w:color="auto"/>
                                                                                    <w:left w:val="none" w:sz="0" w:space="0" w:color="auto"/>
                                                                                    <w:bottom w:val="none" w:sz="0" w:space="0" w:color="auto"/>
                                                                                    <w:right w:val="none" w:sz="0" w:space="0" w:color="auto"/>
                                                                                  </w:divBdr>
                                                                                  <w:divsChild>
                                                                                    <w:div w:id="364058928">
                                                                                      <w:marLeft w:val="0"/>
                                                                                      <w:marRight w:val="0"/>
                                                                                      <w:marTop w:val="0"/>
                                                                                      <w:marBottom w:val="0"/>
                                                                                      <w:divBdr>
                                                                                        <w:top w:val="none" w:sz="0" w:space="0" w:color="auto"/>
                                                                                        <w:left w:val="none" w:sz="0" w:space="0" w:color="auto"/>
                                                                                        <w:bottom w:val="none" w:sz="0" w:space="0" w:color="auto"/>
                                                                                        <w:right w:val="none" w:sz="0" w:space="0" w:color="auto"/>
                                                                                      </w:divBdr>
                                                                                      <w:divsChild>
                                                                                        <w:div w:id="583153255">
                                                                                          <w:marLeft w:val="0"/>
                                                                                          <w:marRight w:val="0"/>
                                                                                          <w:marTop w:val="0"/>
                                                                                          <w:marBottom w:val="0"/>
                                                                                          <w:divBdr>
                                                                                            <w:top w:val="none" w:sz="0" w:space="0" w:color="auto"/>
                                                                                            <w:left w:val="none" w:sz="0" w:space="0" w:color="auto"/>
                                                                                            <w:bottom w:val="none" w:sz="0" w:space="0" w:color="auto"/>
                                                                                            <w:right w:val="none" w:sz="0" w:space="0" w:color="auto"/>
                                                                                          </w:divBdr>
                                                                                          <w:divsChild>
                                                                                            <w:div w:id="792210986">
                                                                                              <w:marLeft w:val="0"/>
                                                                                              <w:marRight w:val="0"/>
                                                                                              <w:marTop w:val="0"/>
                                                                                              <w:marBottom w:val="0"/>
                                                                                              <w:divBdr>
                                                                                                <w:top w:val="none" w:sz="0" w:space="0" w:color="auto"/>
                                                                                                <w:left w:val="none" w:sz="0" w:space="0" w:color="auto"/>
                                                                                                <w:bottom w:val="none" w:sz="0" w:space="0" w:color="auto"/>
                                                                                                <w:right w:val="none" w:sz="0" w:space="0" w:color="auto"/>
                                                                                              </w:divBdr>
                                                                                              <w:divsChild>
                                                                                                <w:div w:id="314339140">
                                                                                                  <w:marLeft w:val="0"/>
                                                                                                  <w:marRight w:val="0"/>
                                                                                                  <w:marTop w:val="0"/>
                                                                                                  <w:marBottom w:val="0"/>
                                                                                                  <w:divBdr>
                                                                                                    <w:top w:val="none" w:sz="0" w:space="0" w:color="auto"/>
                                                                                                    <w:left w:val="none" w:sz="0" w:space="0" w:color="auto"/>
                                                                                                    <w:bottom w:val="none" w:sz="0" w:space="0" w:color="auto"/>
                                                                                                    <w:right w:val="none" w:sz="0" w:space="0" w:color="auto"/>
                                                                                                  </w:divBdr>
                                                                                                  <w:divsChild>
                                                                                                    <w:div w:id="905644927">
                                                                                                      <w:marLeft w:val="0"/>
                                                                                                      <w:marRight w:val="0"/>
                                                                                                      <w:marTop w:val="0"/>
                                                                                                      <w:marBottom w:val="0"/>
                                                                                                      <w:divBdr>
                                                                                                        <w:top w:val="none" w:sz="0" w:space="0" w:color="auto"/>
                                                                                                        <w:left w:val="none" w:sz="0" w:space="0" w:color="auto"/>
                                                                                                        <w:bottom w:val="none" w:sz="0" w:space="0" w:color="auto"/>
                                                                                                        <w:right w:val="none" w:sz="0" w:space="0" w:color="auto"/>
                                                                                                      </w:divBdr>
                                                                                                      <w:divsChild>
                                                                                                        <w:div w:id="1086222976">
                                                                                                          <w:marLeft w:val="0"/>
                                                                                                          <w:marRight w:val="0"/>
                                                                                                          <w:marTop w:val="0"/>
                                                                                                          <w:marBottom w:val="0"/>
                                                                                                          <w:divBdr>
                                                                                                            <w:top w:val="none" w:sz="0" w:space="0" w:color="auto"/>
                                                                                                            <w:left w:val="none" w:sz="0" w:space="0" w:color="auto"/>
                                                                                                            <w:bottom w:val="none" w:sz="0" w:space="0" w:color="auto"/>
                                                                                                            <w:right w:val="none" w:sz="0" w:space="0" w:color="auto"/>
                                                                                                          </w:divBdr>
                                                                                                          <w:divsChild>
                                                                                                            <w:div w:id="560361732">
                                                                                                              <w:marLeft w:val="0"/>
                                                                                                              <w:marRight w:val="0"/>
                                                                                                              <w:marTop w:val="0"/>
                                                                                                              <w:marBottom w:val="0"/>
                                                                                                              <w:divBdr>
                                                                                                                <w:top w:val="none" w:sz="0" w:space="0" w:color="auto"/>
                                                                                                                <w:left w:val="none" w:sz="0" w:space="0" w:color="auto"/>
                                                                                                                <w:bottom w:val="none" w:sz="0" w:space="0" w:color="auto"/>
                                                                                                                <w:right w:val="none" w:sz="0" w:space="0" w:color="auto"/>
                                                                                                              </w:divBdr>
                                                                                                              <w:divsChild>
                                                                                                                <w:div w:id="24977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5046203">
      <w:bodyDiv w:val="1"/>
      <w:marLeft w:val="0"/>
      <w:marRight w:val="0"/>
      <w:marTop w:val="0"/>
      <w:marBottom w:val="0"/>
      <w:divBdr>
        <w:top w:val="none" w:sz="0" w:space="0" w:color="auto"/>
        <w:left w:val="none" w:sz="0" w:space="0" w:color="auto"/>
        <w:bottom w:val="none" w:sz="0" w:space="0" w:color="auto"/>
        <w:right w:val="none" w:sz="0" w:space="0" w:color="auto"/>
      </w:divBdr>
    </w:div>
    <w:div w:id="1303727121">
      <w:bodyDiv w:val="1"/>
      <w:marLeft w:val="0"/>
      <w:marRight w:val="0"/>
      <w:marTop w:val="0"/>
      <w:marBottom w:val="0"/>
      <w:divBdr>
        <w:top w:val="none" w:sz="0" w:space="0" w:color="auto"/>
        <w:left w:val="none" w:sz="0" w:space="0" w:color="auto"/>
        <w:bottom w:val="none" w:sz="0" w:space="0" w:color="auto"/>
        <w:right w:val="none" w:sz="0" w:space="0" w:color="auto"/>
      </w:divBdr>
    </w:div>
    <w:div w:id="1313826402">
      <w:bodyDiv w:val="1"/>
      <w:marLeft w:val="0"/>
      <w:marRight w:val="0"/>
      <w:marTop w:val="0"/>
      <w:marBottom w:val="0"/>
      <w:divBdr>
        <w:top w:val="none" w:sz="0" w:space="0" w:color="auto"/>
        <w:left w:val="none" w:sz="0" w:space="0" w:color="auto"/>
        <w:bottom w:val="none" w:sz="0" w:space="0" w:color="auto"/>
        <w:right w:val="none" w:sz="0" w:space="0" w:color="auto"/>
      </w:divBdr>
    </w:div>
    <w:div w:id="1364818129">
      <w:bodyDiv w:val="1"/>
      <w:marLeft w:val="0"/>
      <w:marRight w:val="0"/>
      <w:marTop w:val="0"/>
      <w:marBottom w:val="0"/>
      <w:divBdr>
        <w:top w:val="none" w:sz="0" w:space="0" w:color="auto"/>
        <w:left w:val="none" w:sz="0" w:space="0" w:color="auto"/>
        <w:bottom w:val="none" w:sz="0" w:space="0" w:color="auto"/>
        <w:right w:val="none" w:sz="0" w:space="0" w:color="auto"/>
      </w:divBdr>
    </w:div>
    <w:div w:id="1604342617">
      <w:bodyDiv w:val="1"/>
      <w:marLeft w:val="0"/>
      <w:marRight w:val="0"/>
      <w:marTop w:val="0"/>
      <w:marBottom w:val="0"/>
      <w:divBdr>
        <w:top w:val="none" w:sz="0" w:space="0" w:color="auto"/>
        <w:left w:val="none" w:sz="0" w:space="0" w:color="auto"/>
        <w:bottom w:val="none" w:sz="0" w:space="0" w:color="auto"/>
        <w:right w:val="none" w:sz="0" w:space="0" w:color="auto"/>
      </w:divBdr>
    </w:div>
    <w:div w:id="1815216444">
      <w:bodyDiv w:val="1"/>
      <w:marLeft w:val="0"/>
      <w:marRight w:val="0"/>
      <w:marTop w:val="0"/>
      <w:marBottom w:val="0"/>
      <w:divBdr>
        <w:top w:val="none" w:sz="0" w:space="0" w:color="auto"/>
        <w:left w:val="none" w:sz="0" w:space="0" w:color="auto"/>
        <w:bottom w:val="none" w:sz="0" w:space="0" w:color="auto"/>
        <w:right w:val="none" w:sz="0" w:space="0" w:color="auto"/>
      </w:divBdr>
    </w:div>
    <w:div w:id="1818299763">
      <w:bodyDiv w:val="1"/>
      <w:marLeft w:val="0"/>
      <w:marRight w:val="0"/>
      <w:marTop w:val="0"/>
      <w:marBottom w:val="0"/>
      <w:divBdr>
        <w:top w:val="none" w:sz="0" w:space="0" w:color="auto"/>
        <w:left w:val="none" w:sz="0" w:space="0" w:color="auto"/>
        <w:bottom w:val="none" w:sz="0" w:space="0" w:color="auto"/>
        <w:right w:val="none" w:sz="0" w:space="0" w:color="auto"/>
      </w:divBdr>
    </w:div>
    <w:div w:id="1841192368">
      <w:bodyDiv w:val="1"/>
      <w:marLeft w:val="0"/>
      <w:marRight w:val="0"/>
      <w:marTop w:val="0"/>
      <w:marBottom w:val="0"/>
      <w:divBdr>
        <w:top w:val="none" w:sz="0" w:space="0" w:color="auto"/>
        <w:left w:val="none" w:sz="0" w:space="0" w:color="auto"/>
        <w:bottom w:val="none" w:sz="0" w:space="0" w:color="auto"/>
        <w:right w:val="none" w:sz="0" w:space="0" w:color="auto"/>
      </w:divBdr>
    </w:div>
    <w:div w:id="1889369950">
      <w:bodyDiv w:val="1"/>
      <w:marLeft w:val="0"/>
      <w:marRight w:val="0"/>
      <w:marTop w:val="0"/>
      <w:marBottom w:val="0"/>
      <w:divBdr>
        <w:top w:val="none" w:sz="0" w:space="0" w:color="auto"/>
        <w:left w:val="none" w:sz="0" w:space="0" w:color="auto"/>
        <w:bottom w:val="none" w:sz="0" w:space="0" w:color="auto"/>
        <w:right w:val="none" w:sz="0" w:space="0" w:color="auto"/>
      </w:divBdr>
    </w:div>
    <w:div w:id="1922329780">
      <w:bodyDiv w:val="1"/>
      <w:marLeft w:val="0"/>
      <w:marRight w:val="0"/>
      <w:marTop w:val="0"/>
      <w:marBottom w:val="0"/>
      <w:divBdr>
        <w:top w:val="none" w:sz="0" w:space="0" w:color="auto"/>
        <w:left w:val="none" w:sz="0" w:space="0" w:color="auto"/>
        <w:bottom w:val="none" w:sz="0" w:space="0" w:color="auto"/>
        <w:right w:val="none" w:sz="0" w:space="0" w:color="auto"/>
      </w:divBdr>
    </w:div>
    <w:div w:id="209447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0AD27-C207-4D84-901B-61026CAB9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1308</Words>
  <Characters>7458</Characters>
  <Application>Microsoft Office Word</Application>
  <DocSecurity>0</DocSecurity>
  <Lines>62</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mfkor</dc:creator>
  <cp:lastModifiedBy>Viktorija Franjić</cp:lastModifiedBy>
  <cp:revision>6</cp:revision>
  <cp:lastPrinted>2025-08-29T09:45:00Z</cp:lastPrinted>
  <dcterms:created xsi:type="dcterms:W3CDTF">2025-08-29T09:46:00Z</dcterms:created>
  <dcterms:modified xsi:type="dcterms:W3CDTF">2025-09-04T09:09:00Z</dcterms:modified>
</cp:coreProperties>
</file>